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548F20">
      <w:pPr>
        <w:spacing w:line="480" w:lineRule="exact"/>
        <w:jc w:val="center"/>
        <w:rPr>
          <w:rFonts w:ascii="宋体" w:cs="宋体"/>
          <w:b/>
          <w:bCs/>
          <w:snapToGrid w:val="0"/>
          <w:color w:val="auto"/>
          <w:kern w:val="0"/>
          <w:sz w:val="32"/>
          <w:szCs w:val="32"/>
          <w:highlight w:val="none"/>
        </w:rPr>
      </w:pPr>
      <w:r>
        <w:rPr>
          <w:rFonts w:hint="eastAsia" w:ascii="宋体" w:hAnsi="宋体" w:eastAsia="宋体" w:cs="宋体"/>
          <w:b/>
          <w:color w:val="auto"/>
          <w:kern w:val="2"/>
          <w:sz w:val="32"/>
          <w:szCs w:val="32"/>
          <w:highlight w:val="none"/>
          <w:lang w:val="zh-CN" w:eastAsia="zh-CN" w:bidi="ar-SA"/>
        </w:rPr>
        <w:t>货物需求及参数要求</w:t>
      </w:r>
    </w:p>
    <w:p w14:paraId="2EAD05F4">
      <w:pPr>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为鼓励不同品牌的充分竞争，如某产品的某技术参数或要求属于个别品牌专有，则该技术参数及要求不具有限制性，投标人可对该参数或要求进行适当调整，但这种调整整体上要优于或相当于采购文件的相关要求，并说明调整理由，且该调整须经评标委员会审核认可。</w:t>
      </w:r>
    </w:p>
    <w:p w14:paraId="6DC23D37">
      <w:pPr>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1、在采购活动开始前没有获准采购进口产品而开展采购活动的，视同为拒绝采购进口产品。</w:t>
      </w:r>
    </w:p>
    <w:p w14:paraId="51D77AD3">
      <w:pPr>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2、下列采购需求中标注进口产品的货物均已履行相关论证手续，经核准采购进口产品，但不限制满足采购文件要求的国内产品参与竞争。未标注进口产品的货物均为拒绝采购进口产品。</w:t>
      </w:r>
    </w:p>
    <w:p w14:paraId="19F5CF57">
      <w:pPr>
        <w:widowControl/>
        <w:numPr>
          <w:ilvl w:val="0"/>
          <w:numId w:val="0"/>
        </w:numPr>
        <w:spacing w:line="360" w:lineRule="auto"/>
        <w:jc w:val="left"/>
        <w:rPr>
          <w:rFonts w:hint="eastAsia" w:ascii="宋体" w:hAnsi="宋体" w:eastAsia="宋体" w:cs="宋体"/>
          <w:b/>
          <w:bCs/>
          <w:color w:val="auto"/>
          <w:sz w:val="24"/>
          <w:szCs w:val="24"/>
          <w:highlight w:val="none"/>
        </w:rPr>
      </w:pPr>
      <w:r>
        <w:rPr>
          <w:rFonts w:hint="eastAsia" w:ascii="宋体" w:hAnsi="宋体" w:cs="宋体"/>
          <w:b/>
          <w:bCs/>
          <w:color w:val="auto"/>
          <w:kern w:val="2"/>
          <w:sz w:val="24"/>
          <w:szCs w:val="24"/>
          <w:highlight w:val="none"/>
          <w:lang w:val="en-US" w:eastAsia="zh-CN" w:bidi="ar-SA"/>
        </w:rPr>
        <w:t>一</w:t>
      </w:r>
      <w:r>
        <w:rPr>
          <w:rFonts w:hint="eastAsia" w:ascii="宋体" w:hAnsi="宋体" w:eastAsia="宋体" w:cs="宋体"/>
          <w:b/>
          <w:bCs/>
          <w:color w:val="auto"/>
          <w:kern w:val="2"/>
          <w:sz w:val="24"/>
          <w:szCs w:val="24"/>
          <w:highlight w:val="none"/>
          <w:lang w:val="en-US" w:eastAsia="zh-CN" w:bidi="ar-SA"/>
        </w:rPr>
        <w:t>、</w:t>
      </w:r>
      <w:r>
        <w:rPr>
          <w:rFonts w:hint="eastAsia" w:ascii="宋体" w:hAnsi="宋体" w:eastAsia="宋体" w:cs="宋体"/>
          <w:b/>
          <w:bCs/>
          <w:color w:val="auto"/>
          <w:sz w:val="24"/>
          <w:szCs w:val="24"/>
          <w:highlight w:val="none"/>
        </w:rPr>
        <w:t>货物需求一览表</w:t>
      </w:r>
      <w:bookmarkStart w:id="0" w:name="_Hlk106267351"/>
      <w:bookmarkStart w:id="1" w:name="_Hlk96158360"/>
    </w:p>
    <w:tbl>
      <w:tblPr>
        <w:tblStyle w:val="6"/>
        <w:tblW w:w="9789" w:type="dxa"/>
        <w:jc w:val="center"/>
        <w:tblLayout w:type="fixed"/>
        <w:tblCellMar>
          <w:top w:w="0" w:type="dxa"/>
          <w:left w:w="108" w:type="dxa"/>
          <w:bottom w:w="0" w:type="dxa"/>
          <w:right w:w="108" w:type="dxa"/>
        </w:tblCellMar>
      </w:tblPr>
      <w:tblGrid>
        <w:gridCol w:w="524"/>
        <w:gridCol w:w="866"/>
        <w:gridCol w:w="5830"/>
        <w:gridCol w:w="675"/>
        <w:gridCol w:w="1196"/>
        <w:gridCol w:w="698"/>
      </w:tblGrid>
      <w:tr w14:paraId="165A3F64">
        <w:tblPrEx>
          <w:tblCellMar>
            <w:top w:w="0" w:type="dxa"/>
            <w:left w:w="108" w:type="dxa"/>
            <w:bottom w:w="0" w:type="dxa"/>
            <w:right w:w="108" w:type="dxa"/>
          </w:tblCellMar>
        </w:tblPrEx>
        <w:trPr>
          <w:trHeight w:val="652" w:hRule="atLeast"/>
          <w:jc w:val="center"/>
        </w:trPr>
        <w:tc>
          <w:tcPr>
            <w:tcW w:w="524" w:type="dxa"/>
            <w:tcBorders>
              <w:top w:val="single" w:color="000000" w:sz="4" w:space="0"/>
              <w:left w:val="single" w:color="000000" w:sz="4" w:space="0"/>
              <w:bottom w:val="single" w:color="auto" w:sz="4" w:space="0"/>
              <w:right w:val="single" w:color="000000" w:sz="4" w:space="0"/>
            </w:tcBorders>
            <w:noWrap/>
            <w:vAlign w:val="center"/>
          </w:tcPr>
          <w:p w14:paraId="12D299A2">
            <w:pPr>
              <w:widowControl/>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序号</w:t>
            </w:r>
          </w:p>
        </w:tc>
        <w:tc>
          <w:tcPr>
            <w:tcW w:w="866" w:type="dxa"/>
            <w:tcBorders>
              <w:top w:val="single" w:color="000000" w:sz="4" w:space="0"/>
              <w:left w:val="single" w:color="000000" w:sz="4" w:space="0"/>
              <w:bottom w:val="single" w:color="auto" w:sz="4" w:space="0"/>
              <w:right w:val="single" w:color="000000" w:sz="4" w:space="0"/>
            </w:tcBorders>
            <w:noWrap/>
            <w:vAlign w:val="center"/>
          </w:tcPr>
          <w:p w14:paraId="345CA369">
            <w:pPr>
              <w:widowControl/>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产品</w:t>
            </w:r>
            <w:r>
              <w:rPr>
                <w:rFonts w:hint="eastAsia" w:ascii="宋体" w:hAnsi="宋体" w:eastAsia="宋体" w:cs="宋体"/>
                <w:b/>
                <w:bCs/>
                <w:color w:val="auto"/>
                <w:kern w:val="0"/>
                <w:sz w:val="24"/>
                <w:szCs w:val="24"/>
                <w:highlight w:val="none"/>
                <w:lang w:bidi="ar"/>
              </w:rPr>
              <w:t>名称</w:t>
            </w:r>
          </w:p>
        </w:tc>
        <w:tc>
          <w:tcPr>
            <w:tcW w:w="5830" w:type="dxa"/>
            <w:tcBorders>
              <w:top w:val="single" w:color="000000" w:sz="4" w:space="0"/>
              <w:left w:val="single" w:color="000000" w:sz="4" w:space="0"/>
              <w:bottom w:val="single" w:color="auto" w:sz="4" w:space="0"/>
              <w:right w:val="single" w:color="000000" w:sz="4" w:space="0"/>
            </w:tcBorders>
            <w:noWrap/>
            <w:vAlign w:val="center"/>
          </w:tcPr>
          <w:p w14:paraId="60F5B887">
            <w:pPr>
              <w:widowControl/>
              <w:spacing w:line="360" w:lineRule="auto"/>
              <w:jc w:val="center"/>
              <w:textAlignment w:val="center"/>
              <w:rPr>
                <w:rFonts w:hint="eastAsia" w:ascii="宋体" w:hAnsi="宋体" w:eastAsia="宋体" w:cs="宋体"/>
                <w:b/>
                <w:bCs/>
                <w:color w:val="auto"/>
                <w:kern w:val="0"/>
                <w:sz w:val="24"/>
                <w:szCs w:val="24"/>
                <w:highlight w:val="none"/>
                <w:lang w:bidi="ar"/>
              </w:rPr>
            </w:pPr>
            <w:r>
              <w:rPr>
                <w:rFonts w:hint="eastAsia" w:ascii="宋体" w:hAnsi="宋体" w:eastAsia="宋体" w:cs="宋体"/>
                <w:b/>
                <w:bCs/>
                <w:color w:val="auto"/>
                <w:kern w:val="0"/>
                <w:sz w:val="24"/>
                <w:szCs w:val="24"/>
                <w:highlight w:val="none"/>
                <w:lang w:eastAsia="zh-CN" w:bidi="ar"/>
              </w:rPr>
              <w:t>采购</w:t>
            </w:r>
            <w:r>
              <w:rPr>
                <w:rFonts w:hint="eastAsia" w:ascii="宋体" w:hAnsi="宋体" w:eastAsia="宋体" w:cs="宋体"/>
                <w:b/>
                <w:bCs/>
                <w:color w:val="auto"/>
                <w:kern w:val="0"/>
                <w:sz w:val="24"/>
                <w:szCs w:val="24"/>
                <w:highlight w:val="none"/>
                <w:lang w:bidi="ar"/>
              </w:rPr>
              <w:t>技术参数</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0271952C">
            <w:pPr>
              <w:widowControl/>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数</w:t>
            </w:r>
            <w:r>
              <w:rPr>
                <w:rFonts w:hint="eastAsia" w:ascii="宋体" w:hAnsi="宋体" w:eastAsia="宋体" w:cs="宋体"/>
                <w:b/>
                <w:bCs/>
                <w:color w:val="auto"/>
                <w:kern w:val="0"/>
                <w:sz w:val="24"/>
                <w:szCs w:val="24"/>
                <w:highlight w:val="none"/>
                <w:lang w:bidi="ar"/>
              </w:rPr>
              <w:t>量</w:t>
            </w:r>
          </w:p>
        </w:tc>
        <w:tc>
          <w:tcPr>
            <w:tcW w:w="1196" w:type="dxa"/>
            <w:tcBorders>
              <w:top w:val="single" w:color="000000" w:sz="4" w:space="0"/>
              <w:left w:val="single" w:color="000000" w:sz="4" w:space="0"/>
              <w:bottom w:val="single" w:color="000000" w:sz="4" w:space="0"/>
              <w:right w:val="single" w:color="000000" w:sz="4" w:space="0"/>
            </w:tcBorders>
            <w:noWrap/>
            <w:vAlign w:val="center"/>
          </w:tcPr>
          <w:p w14:paraId="3DAE70D9">
            <w:pPr>
              <w:widowControl/>
              <w:jc w:val="center"/>
              <w:textAlignment w:val="center"/>
              <w:rPr>
                <w:rFonts w:hint="eastAsia" w:ascii="宋体" w:hAnsi="宋体" w:eastAsia="宋体" w:cs="宋体"/>
                <w:b/>
                <w:bCs/>
                <w:color w:val="auto"/>
                <w:kern w:val="0"/>
                <w:sz w:val="24"/>
                <w:szCs w:val="24"/>
                <w:highlight w:val="none"/>
                <w:lang w:eastAsia="zh-CN" w:bidi="ar"/>
              </w:rPr>
            </w:pPr>
            <w:r>
              <w:rPr>
                <w:rFonts w:hint="eastAsia" w:ascii="宋体" w:hAnsi="宋体" w:eastAsia="宋体" w:cs="宋体"/>
                <w:b/>
                <w:bCs/>
                <w:color w:val="auto"/>
                <w:kern w:val="0"/>
                <w:sz w:val="24"/>
                <w:szCs w:val="24"/>
                <w:highlight w:val="none"/>
                <w:lang w:val="en-US" w:eastAsia="zh-CN" w:bidi="ar"/>
              </w:rPr>
              <w:t>单价</w:t>
            </w:r>
            <w:r>
              <w:rPr>
                <w:rFonts w:hint="eastAsia" w:ascii="宋体" w:hAnsi="宋体" w:eastAsia="宋体" w:cs="宋体"/>
                <w:b/>
                <w:bCs/>
                <w:color w:val="auto"/>
                <w:kern w:val="0"/>
                <w:sz w:val="24"/>
                <w:szCs w:val="24"/>
                <w:highlight w:val="none"/>
                <w:lang w:bidi="ar"/>
              </w:rPr>
              <w:t>限价</w:t>
            </w:r>
            <w:r>
              <w:rPr>
                <w:rFonts w:hint="eastAsia" w:ascii="宋体" w:hAnsi="宋体" w:eastAsia="宋体" w:cs="宋体"/>
                <w:b/>
                <w:bCs/>
                <w:color w:val="auto"/>
                <w:kern w:val="0"/>
                <w:sz w:val="24"/>
                <w:szCs w:val="24"/>
                <w:highlight w:val="none"/>
                <w:lang w:eastAsia="zh-CN" w:bidi="ar"/>
              </w:rPr>
              <w:t>（</w:t>
            </w:r>
            <w:r>
              <w:rPr>
                <w:rFonts w:hint="eastAsia" w:ascii="宋体" w:hAnsi="宋体" w:eastAsia="宋体" w:cs="宋体"/>
                <w:b/>
                <w:bCs/>
                <w:color w:val="auto"/>
                <w:kern w:val="0"/>
                <w:sz w:val="24"/>
                <w:szCs w:val="24"/>
                <w:highlight w:val="none"/>
                <w:lang w:val="en-US" w:eastAsia="zh-CN" w:bidi="ar"/>
              </w:rPr>
              <w:t>元/</w:t>
            </w:r>
            <w:r>
              <w:rPr>
                <w:rFonts w:hint="eastAsia" w:ascii="宋体" w:hAnsi="宋体" w:cs="宋体"/>
                <w:b/>
                <w:bCs/>
                <w:color w:val="auto"/>
                <w:kern w:val="0"/>
                <w:sz w:val="24"/>
                <w:szCs w:val="24"/>
                <w:highlight w:val="none"/>
                <w:lang w:val="en-US" w:eastAsia="zh-CN" w:bidi="ar"/>
              </w:rPr>
              <w:t>台</w:t>
            </w:r>
            <w:r>
              <w:rPr>
                <w:rFonts w:hint="eastAsia" w:ascii="宋体" w:hAnsi="宋体" w:eastAsia="宋体" w:cs="宋体"/>
                <w:b/>
                <w:bCs/>
                <w:color w:val="auto"/>
                <w:kern w:val="0"/>
                <w:sz w:val="24"/>
                <w:szCs w:val="24"/>
                <w:highlight w:val="none"/>
                <w:lang w:eastAsia="zh-CN" w:bidi="ar"/>
              </w:rPr>
              <w:t>）</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631668BA">
            <w:pPr>
              <w:widowControl/>
              <w:jc w:val="center"/>
              <w:textAlignment w:val="center"/>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备注</w:t>
            </w:r>
          </w:p>
        </w:tc>
      </w:tr>
      <w:tr w14:paraId="73426A70">
        <w:tblPrEx>
          <w:tblCellMar>
            <w:top w:w="0" w:type="dxa"/>
            <w:left w:w="108" w:type="dxa"/>
            <w:bottom w:w="0" w:type="dxa"/>
            <w:right w:w="108" w:type="dxa"/>
          </w:tblCellMar>
        </w:tblPrEx>
        <w:trPr>
          <w:trHeight w:val="90" w:hRule="atLeast"/>
          <w:jc w:val="center"/>
        </w:trPr>
        <w:tc>
          <w:tcPr>
            <w:tcW w:w="524" w:type="dxa"/>
            <w:tcBorders>
              <w:top w:val="single" w:color="auto" w:sz="4" w:space="0"/>
              <w:left w:val="single" w:color="auto" w:sz="4" w:space="0"/>
              <w:bottom w:val="single" w:color="auto" w:sz="4" w:space="0"/>
              <w:right w:val="single" w:color="auto" w:sz="4" w:space="0"/>
            </w:tcBorders>
            <w:noWrap/>
            <w:vAlign w:val="center"/>
          </w:tcPr>
          <w:p w14:paraId="7A16D25D">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866" w:type="dxa"/>
            <w:tcBorders>
              <w:top w:val="single" w:color="auto" w:sz="4" w:space="0"/>
              <w:left w:val="single" w:color="auto" w:sz="4" w:space="0"/>
              <w:bottom w:val="single" w:color="auto" w:sz="4" w:space="0"/>
              <w:right w:val="single" w:color="auto" w:sz="4" w:space="0"/>
            </w:tcBorders>
            <w:noWrap/>
            <w:vAlign w:val="center"/>
          </w:tcPr>
          <w:p w14:paraId="58913C89">
            <w:pPr>
              <w:widowControl/>
              <w:spacing w:line="24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超声骨密度仪</w:t>
            </w:r>
          </w:p>
        </w:tc>
        <w:tc>
          <w:tcPr>
            <w:tcW w:w="5830" w:type="dxa"/>
            <w:tcBorders>
              <w:top w:val="single" w:color="auto" w:sz="4" w:space="0"/>
              <w:left w:val="single" w:color="auto" w:sz="4" w:space="0"/>
              <w:bottom w:val="single" w:color="auto" w:sz="4" w:space="0"/>
              <w:right w:val="single" w:color="000000" w:sz="4" w:space="0"/>
            </w:tcBorders>
            <w:noWrap/>
            <w:vAlign w:val="center"/>
          </w:tcPr>
          <w:p w14:paraId="3937A06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1、主要技术规格</w:t>
            </w:r>
          </w:p>
          <w:p w14:paraId="5BB3FEE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1.1探头工作频率:核心频率1.25MHz，偏差</w:t>
            </w:r>
            <w:r>
              <w:rPr>
                <w:rFonts w:hint="eastAsia" w:ascii="宋体" w:hAnsi="宋体" w:eastAsia="宋体" w:cs="宋体"/>
                <w:i w:val="0"/>
                <w:iCs w:val="0"/>
                <w:color w:val="auto"/>
                <w:kern w:val="0"/>
                <w:sz w:val="16"/>
                <w:szCs w:val="16"/>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±15%；</w:t>
            </w:r>
          </w:p>
          <w:p w14:paraId="58995D9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1.2探头组成:完全自主研发四晶体超声探头；</w:t>
            </w:r>
          </w:p>
          <w:p w14:paraId="1E122E6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1.3收发模式:轴向超声波传导技术，双晶体发射双晶体接收，自动消除软组织干扰，确保数据的高准确度、高重复性；</w:t>
            </w:r>
          </w:p>
          <w:p w14:paraId="2716008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1.4检测部位:桡骨、胫骨；</w:t>
            </w:r>
          </w:p>
          <w:p w14:paraId="49AE18A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1.5测量参数:SOS值、T值、Z值、相对骨折风险、骨强度指数、骨质疏松预计发生年龄、身高预测、骨骼生理年龄；</w:t>
            </w:r>
          </w:p>
          <w:p w14:paraId="146EA62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★1.6高测量重复性:≤±0.15%；</w:t>
            </w:r>
            <w:r>
              <w:rPr>
                <w:rFonts w:hint="eastAsia" w:ascii="宋体" w:hAnsi="宋体" w:eastAsia="宋体" w:cs="宋体"/>
                <w:i w:val="0"/>
                <w:iCs w:val="0"/>
                <w:color w:val="auto"/>
                <w:kern w:val="0"/>
                <w:sz w:val="16"/>
                <w:szCs w:val="16"/>
                <w:highlight w:val="none"/>
                <w:u w:val="none"/>
                <w:lang w:val="en-US" w:eastAsia="zh-CN" w:bidi="ar"/>
              </w:rPr>
              <w:t>；</w:t>
            </w:r>
          </w:p>
          <w:p w14:paraId="01314A7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1.7支持探头种类不低于4种</w:t>
            </w:r>
          </w:p>
          <w:p w14:paraId="49D40D3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1.8在黄铜、有机玻璃双重校准下误差≤±50m/s；</w:t>
            </w:r>
          </w:p>
          <w:p w14:paraId="079D7CA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1.9 快速、高精度两种测量模式；</w:t>
            </w:r>
          </w:p>
          <w:p w14:paraId="39880CD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1.10单点检测速度:≤0.4s；</w:t>
            </w:r>
          </w:p>
          <w:p w14:paraId="01B82CB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1.11单次测量时间≤10秒。</w:t>
            </w:r>
          </w:p>
          <w:p w14:paraId="337C335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★1.12产品主机自带安卓系统与触控屏，不需要外接电脑或平板进行操作控制</w:t>
            </w:r>
          </w:p>
          <w:p w14:paraId="09E63B4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★1.13主机配备的探头通道数量不低于3个，可根据不同需求切换探头；</w:t>
            </w:r>
          </w:p>
          <w:p w14:paraId="4C5CA30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2、产品功能</w:t>
            </w:r>
          </w:p>
          <w:p w14:paraId="02D4190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★2.1探头导航:实时可视探头与皮肤接触状态、探头与骨骼平面夹角，角度显示偏转精度0.01°；</w:t>
            </w:r>
          </w:p>
          <w:p w14:paraId="3961C59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2.2 联网功能：</w:t>
            </w:r>
          </w:p>
          <w:p w14:paraId="502F22C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2.2.1 数据联网方式： 支持有线、WIFI、4G模块联网；</w:t>
            </w:r>
          </w:p>
          <w:p w14:paraId="65B7984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2.2.2 支持DB（SQL Server、Oracle、MySql、Postgre SQL）、Http、WebService数据接口，将检测数据传输至医院网络系统；</w:t>
            </w:r>
          </w:p>
          <w:p w14:paraId="538CCC6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2.3实时显示骨质声速值、测量次数、测量时间，直观易懂；</w:t>
            </w:r>
          </w:p>
          <w:p w14:paraId="4AF1C58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2.4显示患者详细信息资料并可编辑；</w:t>
            </w:r>
          </w:p>
          <w:p w14:paraId="344C3EF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2.5显示历史测量结果；</w:t>
            </w:r>
          </w:p>
          <w:p w14:paraId="36D6A5E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2.6多外置接口开放，实现病人信息快速录入；</w:t>
            </w:r>
          </w:p>
          <w:p w14:paraId="74DC7BF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2.7病案管理功能：可对病例进行保存、显示、检索、编辑、删除、追加、导出等一系列操作管理；</w:t>
            </w:r>
          </w:p>
          <w:p w14:paraId="5170969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2.8 提供A4、16K、B5等多种尺寸报告单；</w:t>
            </w:r>
          </w:p>
          <w:p w14:paraId="19F53DC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2.9自动生成报告单；</w:t>
            </w:r>
          </w:p>
          <w:p w14:paraId="73501A0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2.10 支持保存报告单为PNG、JPG、BMP及PDF等格式；</w:t>
            </w:r>
          </w:p>
          <w:p w14:paraId="6F50F36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2.11 便携式校验模块（带温度指示条）：用于检测前设备的校验，确保检测数据准确性；</w:t>
            </w:r>
          </w:p>
          <w:p w14:paraId="391A314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2.12报告单自定义:可重新编辑报告单字段，针对检测结果，检测图表，检测意见或者医生意见等字段，可随意进行缩放，拖动，添加或删除等操作，满足更多客户需求；</w:t>
            </w:r>
          </w:p>
          <w:p w14:paraId="15D049B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2.13骨密度主机内置探头装置:防止探头磕碰，增加探头使用时间，保护探头寿命；</w:t>
            </w:r>
          </w:p>
          <w:p w14:paraId="3939146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2.14适合中国人标准的数据库，婴幼儿（0-5岁）数据库，青少年（5-20岁）数据库，成人（20-90岁）数据库；</w:t>
            </w:r>
          </w:p>
          <w:p w14:paraId="0361BEC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2.15辅助测量装置：固定桡骨检测部位，提高检测数据的准确度；</w:t>
            </w:r>
          </w:p>
          <w:p w14:paraId="1691AC9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2.16双屏功能：拓展显示内容，检测动画、检测曲线分屏显示，检测便捷、准确；</w:t>
            </w:r>
          </w:p>
        </w:tc>
        <w:tc>
          <w:tcPr>
            <w:tcW w:w="675" w:type="dxa"/>
            <w:tcBorders>
              <w:top w:val="single" w:color="000000" w:sz="4" w:space="0"/>
              <w:left w:val="single" w:color="000000" w:sz="4" w:space="0"/>
              <w:bottom w:val="single" w:color="auto" w:sz="4" w:space="0"/>
              <w:right w:val="single" w:color="000000" w:sz="4" w:space="0"/>
            </w:tcBorders>
            <w:noWrap/>
            <w:vAlign w:val="center"/>
          </w:tcPr>
          <w:p w14:paraId="0449BDF6">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台</w:t>
            </w:r>
          </w:p>
        </w:tc>
        <w:tc>
          <w:tcPr>
            <w:tcW w:w="1196" w:type="dxa"/>
            <w:tcBorders>
              <w:top w:val="single" w:color="000000" w:sz="4" w:space="0"/>
              <w:left w:val="single" w:color="000000" w:sz="4" w:space="0"/>
              <w:bottom w:val="single" w:color="auto" w:sz="4" w:space="0"/>
              <w:right w:val="single" w:color="000000" w:sz="4" w:space="0"/>
            </w:tcBorders>
            <w:noWrap/>
            <w:vAlign w:val="center"/>
          </w:tcPr>
          <w:p w14:paraId="108E4198">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0000</w:t>
            </w:r>
          </w:p>
        </w:tc>
        <w:tc>
          <w:tcPr>
            <w:tcW w:w="698" w:type="dxa"/>
            <w:tcBorders>
              <w:top w:val="single" w:color="000000" w:sz="4" w:space="0"/>
              <w:left w:val="single" w:color="000000" w:sz="4" w:space="0"/>
              <w:bottom w:val="single" w:color="auto" w:sz="4" w:space="0"/>
              <w:right w:val="single" w:color="000000" w:sz="4" w:space="0"/>
            </w:tcBorders>
            <w:noWrap/>
            <w:vAlign w:val="center"/>
          </w:tcPr>
          <w:p w14:paraId="631C2D74">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r>
      <w:tr w14:paraId="17CF26EA">
        <w:tblPrEx>
          <w:tblCellMar>
            <w:top w:w="0" w:type="dxa"/>
            <w:left w:w="108" w:type="dxa"/>
            <w:bottom w:w="0" w:type="dxa"/>
            <w:right w:w="108" w:type="dxa"/>
          </w:tblCellMar>
        </w:tblPrEx>
        <w:trPr>
          <w:trHeight w:val="90" w:hRule="atLeast"/>
          <w:jc w:val="center"/>
        </w:trPr>
        <w:tc>
          <w:tcPr>
            <w:tcW w:w="9789" w:type="dxa"/>
            <w:gridSpan w:val="6"/>
            <w:tcBorders>
              <w:top w:val="single" w:color="auto" w:sz="4" w:space="0"/>
              <w:left w:val="single" w:color="000000" w:sz="4" w:space="0"/>
              <w:bottom w:val="single" w:color="000000" w:sz="4" w:space="0"/>
              <w:right w:val="single" w:color="000000" w:sz="4" w:space="0"/>
            </w:tcBorders>
            <w:noWrap/>
            <w:vAlign w:val="center"/>
          </w:tcPr>
          <w:p w14:paraId="7A63FCD2">
            <w:pPr>
              <w:widowControl/>
              <w:spacing w:line="360" w:lineRule="auto"/>
              <w:ind w:left="630" w:hanging="720" w:hangingChars="300"/>
              <w:jc w:val="left"/>
              <w:textAlignment w:val="center"/>
              <w:rPr>
                <w:rFonts w:hint="eastAsia"/>
                <w:color w:val="auto"/>
                <w:highlight w:val="none"/>
              </w:rPr>
            </w:pPr>
            <w:r>
              <w:rPr>
                <w:rFonts w:hint="eastAsia" w:ascii="宋体" w:hAnsi="宋体" w:eastAsia="宋体" w:cs="宋体"/>
                <w:bCs/>
                <w:color w:val="auto"/>
                <w:sz w:val="24"/>
                <w:szCs w:val="24"/>
                <w:highlight w:val="none"/>
              </w:rPr>
              <w:t>说明：</w:t>
            </w:r>
          </w:p>
          <w:p w14:paraId="5B6B6F16">
            <w:pPr>
              <w:widowControl/>
              <w:spacing w:line="360" w:lineRule="auto"/>
              <w:ind w:firstLine="480" w:firstLineChars="200"/>
              <w:jc w:val="left"/>
              <w:textAlignment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1、投标人的投标文件必须标</w:t>
            </w:r>
            <w:bookmarkStart w:id="10" w:name="_GoBack"/>
            <w:bookmarkEnd w:id="10"/>
            <w:r>
              <w:rPr>
                <w:rFonts w:hint="eastAsia" w:ascii="宋体" w:hAnsi="宋体" w:eastAsia="宋体" w:cs="宋体"/>
                <w:bCs/>
                <w:color w:val="auto"/>
                <w:sz w:val="24"/>
                <w:szCs w:val="24"/>
                <w:highlight w:val="none"/>
              </w:rPr>
              <w:t>明所投货物的品牌与参数，保证原厂正品供货；</w:t>
            </w:r>
          </w:p>
          <w:p w14:paraId="446A3785">
            <w:pPr>
              <w:widowControl/>
              <w:spacing w:line="360" w:lineRule="auto"/>
              <w:ind w:firstLine="480" w:firstLineChars="200"/>
              <w:jc w:val="left"/>
              <w:textAlignment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2、免费质保期:所投设备设施及配置，均需提供原厂质保至少3年</w:t>
            </w:r>
          </w:p>
          <w:p w14:paraId="78B2611E">
            <w:pPr>
              <w:widowControl/>
              <w:spacing w:line="360" w:lineRule="auto"/>
              <w:ind w:firstLine="480" w:firstLineChars="200"/>
              <w:jc w:val="left"/>
              <w:textAlignment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、投标人所投产品单价不得高于该产品单价限价，否则视为无效响应。</w:t>
            </w:r>
          </w:p>
          <w:p w14:paraId="623E8922">
            <w:pPr>
              <w:widowControl/>
              <w:spacing w:line="360" w:lineRule="auto"/>
              <w:ind w:firstLine="480" w:firstLineChars="200"/>
              <w:jc w:val="left"/>
              <w:textAlignment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4、技术参数中标★项技术参数须提供相关技术证明文件之一（医疗器械注册证、医疗器械注册登记表、第三方检测报告、产品技术白皮书、产品使用说明书）予以证明。如投标人的投标文件中提供的相关技术证明文件（医疗器械注册证、医疗器械注册登记表、第三方检测报告、产品技术白皮书、产品使用说明书）中关于同一技术参数的表述不一致时，相关技术证明文件的效力由高到低顺序依次为医疗器械注册证、医疗器械注册登记表、第三方检测报告、产品技术白皮书、产品使用说明书。</w:t>
            </w:r>
          </w:p>
          <w:p w14:paraId="1A9CEB48">
            <w:pPr>
              <w:widowControl/>
              <w:spacing w:line="360" w:lineRule="auto"/>
              <w:ind w:firstLine="480" w:firstLineChars="200"/>
              <w:jc w:val="left"/>
              <w:textAlignment w:val="center"/>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val="en-US" w:eastAsia="zh-CN"/>
              </w:rPr>
              <w:t>5</w:t>
            </w:r>
            <w:r>
              <w:rPr>
                <w:rFonts w:hint="eastAsia" w:ascii="宋体" w:hAnsi="宋体" w:eastAsia="宋体" w:cs="宋体"/>
                <w:bCs/>
                <w:color w:val="auto"/>
                <w:sz w:val="24"/>
                <w:szCs w:val="24"/>
                <w:highlight w:val="none"/>
              </w:rPr>
              <w:t>.所有技术参数及要求采购人验收时将逐条核对，如发现与实际情况不符、虚假响应等，采购人有权报监管部门并追究违约责任。</w:t>
            </w:r>
          </w:p>
          <w:p w14:paraId="10FAF5BC">
            <w:pPr>
              <w:widowControl/>
              <w:spacing w:line="360" w:lineRule="auto"/>
              <w:ind w:firstLine="480" w:firstLineChars="200"/>
              <w:jc w:val="left"/>
              <w:textAlignment w:val="center"/>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val="en-US" w:eastAsia="zh-CN"/>
              </w:rPr>
              <w:t>6</w:t>
            </w:r>
            <w:r>
              <w:rPr>
                <w:rFonts w:hint="eastAsia" w:ascii="宋体" w:hAnsi="宋体" w:eastAsia="宋体" w:cs="宋体"/>
                <w:bCs/>
                <w:color w:val="auto"/>
                <w:sz w:val="24"/>
                <w:szCs w:val="24"/>
                <w:highlight w:val="none"/>
              </w:rPr>
              <w:t>.投标人应按照采购文件要求提供证明材料。若投标提供了采购文件未要求的证明材料，评标委员会将不予评审。</w:t>
            </w:r>
          </w:p>
          <w:p w14:paraId="586815BB">
            <w:pPr>
              <w:widowControl/>
              <w:spacing w:line="360" w:lineRule="auto"/>
              <w:ind w:firstLine="480" w:firstLineChars="200"/>
              <w:jc w:val="left"/>
              <w:rPr>
                <w:rFonts w:hint="eastAsia" w:ascii="宋体" w:hAnsi="宋体" w:eastAsia="宋体" w:cs="宋体"/>
                <w:b/>
                <w:bCs w:val="0"/>
                <w:color w:val="auto"/>
                <w:sz w:val="24"/>
                <w:szCs w:val="24"/>
                <w:highlight w:val="none"/>
                <w:lang w:val="en-US" w:eastAsia="zh-CN"/>
              </w:rPr>
            </w:pPr>
            <w:r>
              <w:rPr>
                <w:rFonts w:hint="eastAsia" w:ascii="宋体" w:hAnsi="宋体" w:cs="宋体"/>
                <w:bCs/>
                <w:color w:val="auto"/>
                <w:sz w:val="24"/>
                <w:szCs w:val="24"/>
                <w:highlight w:val="none"/>
                <w:lang w:val="en-US" w:eastAsia="zh-CN"/>
              </w:rPr>
              <w:t>7</w:t>
            </w:r>
            <w:r>
              <w:rPr>
                <w:rFonts w:hint="eastAsia" w:ascii="宋体" w:hAnsi="宋体" w:eastAsia="宋体" w:cs="宋体"/>
                <w:bCs/>
                <w:color w:val="auto"/>
                <w:sz w:val="24"/>
                <w:szCs w:val="24"/>
                <w:highlight w:val="none"/>
              </w:rPr>
              <w:t>.投标人提供的证明材料须清晰的反映评审内容，如因材料模糊不清，导致评标委员会无法辨认的，评标委员会可以不予认可，一切后果由投标人自行承担。</w:t>
            </w:r>
            <w:r>
              <w:rPr>
                <w:rFonts w:hint="eastAsia" w:ascii="宋体" w:hAnsi="宋体" w:eastAsia="宋体" w:cs="宋体"/>
                <w:b/>
                <w:bCs w:val="0"/>
                <w:color w:val="auto"/>
                <w:sz w:val="24"/>
                <w:szCs w:val="24"/>
                <w:highlight w:val="none"/>
                <w:lang w:val="en-US" w:eastAsia="zh-CN"/>
              </w:rPr>
              <w:br w:type="textWrapping"/>
            </w:r>
            <w:r>
              <w:rPr>
                <w:rFonts w:hint="eastAsia" w:ascii="宋体" w:hAnsi="宋体" w:eastAsia="宋体" w:cs="宋体"/>
                <w:b/>
                <w:bCs w:val="0"/>
                <w:color w:val="auto"/>
                <w:sz w:val="24"/>
                <w:szCs w:val="24"/>
                <w:highlight w:val="none"/>
                <w:lang w:val="en-US" w:eastAsia="zh-CN"/>
              </w:rPr>
              <w:t xml:space="preserve">    </w:t>
            </w:r>
            <w:r>
              <w:rPr>
                <w:rFonts w:hint="eastAsia" w:ascii="宋体" w:hAnsi="宋体" w:cs="宋体"/>
                <w:b/>
                <w:bCs w:val="0"/>
                <w:color w:val="auto"/>
                <w:sz w:val="24"/>
                <w:szCs w:val="24"/>
                <w:highlight w:val="none"/>
                <w:lang w:val="en-US" w:eastAsia="zh-CN"/>
              </w:rPr>
              <w:t>8</w:t>
            </w:r>
            <w:r>
              <w:rPr>
                <w:rFonts w:hint="eastAsia" w:ascii="宋体" w:hAnsi="宋体" w:eastAsia="宋体" w:cs="宋体"/>
                <w:b/>
                <w:bCs w:val="0"/>
                <w:color w:val="auto"/>
                <w:sz w:val="24"/>
                <w:szCs w:val="24"/>
                <w:highlight w:val="none"/>
                <w:lang w:val="en-US" w:eastAsia="zh-CN"/>
              </w:rPr>
              <w:t>.商品包装要求：除另有约定外，中标人交付全部货物的包装要求严格按照国家强制标准执行。</w:t>
            </w:r>
          </w:p>
        </w:tc>
      </w:tr>
      <w:bookmarkEnd w:id="0"/>
      <w:bookmarkEnd w:id="1"/>
    </w:tbl>
    <w:p w14:paraId="69D50EB0">
      <w:pPr>
        <w:pStyle w:val="8"/>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二、</w:t>
      </w:r>
      <w:r>
        <w:rPr>
          <w:rFonts w:hint="eastAsia" w:ascii="宋体" w:hAnsi="宋体" w:eastAsia="宋体" w:cs="宋体"/>
          <w:b/>
          <w:color w:val="auto"/>
          <w:sz w:val="24"/>
          <w:szCs w:val="24"/>
          <w:highlight w:val="none"/>
          <w:lang w:val="en-US" w:eastAsia="zh-CN"/>
        </w:rPr>
        <w:t>供货及安装期限</w:t>
      </w:r>
    </w:p>
    <w:p w14:paraId="2DA171A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合同签订后</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rPr>
        <w:t>日历天内完成供货安装调试。</w:t>
      </w:r>
    </w:p>
    <w:p w14:paraId="25919C83">
      <w:pPr>
        <w:keepNext w:val="0"/>
        <w:keepLines w:val="0"/>
        <w:pageBreakBefore w:val="0"/>
        <w:widowControl w:val="0"/>
        <w:kinsoku/>
        <w:wordWrap/>
        <w:overflowPunct/>
        <w:topLinePunct w:val="0"/>
        <w:autoSpaceDE/>
        <w:autoSpaceDN/>
        <w:bidi w:val="0"/>
        <w:adjustRightInd/>
        <w:snapToGrid/>
        <w:spacing w:line="400" w:lineRule="exact"/>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三、报价要求</w:t>
      </w:r>
    </w:p>
    <w:p w14:paraId="5E2E11B3">
      <w:pPr>
        <w:keepNext w:val="0"/>
        <w:keepLines w:val="0"/>
        <w:pageBreakBefore w:val="0"/>
        <w:widowControl w:val="0"/>
        <w:kinsoku/>
        <w:wordWrap/>
        <w:overflowPunct/>
        <w:topLinePunct w:val="0"/>
        <w:autoSpaceDE/>
        <w:autoSpaceDN/>
        <w:bidi w:val="0"/>
        <w:adjustRightInd/>
        <w:snapToGrid/>
        <w:spacing w:line="400" w:lineRule="exact"/>
        <w:ind w:firstLine="43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采用总价包干，报价包括为完成本项目而产生的全部费用（除列明的货物需求外，如投标人所投产品须配套其他必要的货物方可正常使用的，投标人须为本项目配备，费用包含在报价中），采购人后期不再追加任何费用，请投标人谨慎报价。</w:t>
      </w:r>
    </w:p>
    <w:p w14:paraId="007BC3F4">
      <w:pPr>
        <w:keepNext w:val="0"/>
        <w:keepLines w:val="0"/>
        <w:pageBreakBefore w:val="0"/>
        <w:widowControl w:val="0"/>
        <w:kinsoku/>
        <w:wordWrap/>
        <w:overflowPunct/>
        <w:topLinePunct w:val="0"/>
        <w:autoSpaceDE/>
        <w:autoSpaceDN/>
        <w:bidi w:val="0"/>
        <w:adjustRightInd/>
        <w:snapToGrid/>
        <w:spacing w:line="400" w:lineRule="exact"/>
        <w:ind w:left="422" w:hanging="482" w:hangingChars="200"/>
        <w:textAlignment w:val="auto"/>
        <w:outlineLvl w:val="1"/>
        <w:rPr>
          <w:rFonts w:hint="eastAsia" w:ascii="宋体" w:hAnsi="宋体" w:eastAsia="宋体" w:cs="宋体"/>
          <w:color w:val="auto"/>
          <w:sz w:val="24"/>
          <w:szCs w:val="24"/>
          <w:highlight w:val="none"/>
        </w:rPr>
      </w:pPr>
      <w:bookmarkStart w:id="2" w:name="_Toc14698"/>
      <w:bookmarkStart w:id="3" w:name="_Toc15293"/>
      <w:r>
        <w:rPr>
          <w:rFonts w:hint="eastAsia" w:ascii="宋体" w:hAnsi="宋体" w:eastAsia="宋体" w:cs="宋体"/>
          <w:b/>
          <w:bCs/>
          <w:color w:val="auto"/>
          <w:sz w:val="24"/>
          <w:szCs w:val="24"/>
          <w:highlight w:val="none"/>
        </w:rPr>
        <w:t>四、其他要求</w:t>
      </w:r>
      <w:bookmarkEnd w:id="2"/>
      <w:bookmarkEnd w:id="3"/>
      <w:bookmarkStart w:id="4" w:name="_Toc4579"/>
      <w:bookmarkStart w:id="5" w:name="_Toc15427"/>
      <w:r>
        <w:rPr>
          <w:rFonts w:hint="eastAsia" w:ascii="宋体" w:hAnsi="宋体" w:eastAsia="宋体" w:cs="宋体"/>
          <w:b/>
          <w:bCs/>
          <w:color w:val="auto"/>
          <w:sz w:val="24"/>
          <w:szCs w:val="24"/>
          <w:highlight w:val="none"/>
        </w:rPr>
        <w:br w:type="textWrapping"/>
      </w:r>
      <w:r>
        <w:rPr>
          <w:rFonts w:hint="eastAsia" w:ascii="宋体" w:hAnsi="宋体" w:eastAsia="宋体" w:cs="宋体"/>
          <w:color w:val="auto"/>
          <w:sz w:val="24"/>
          <w:szCs w:val="24"/>
          <w:highlight w:val="none"/>
        </w:rPr>
        <w:t>1.</w:t>
      </w:r>
      <w:bookmarkEnd w:id="4"/>
      <w:bookmarkEnd w:id="5"/>
      <w:r>
        <w:rPr>
          <w:rFonts w:hint="eastAsia" w:ascii="宋体" w:hAnsi="宋体" w:eastAsia="宋体" w:cs="宋体"/>
          <w:color w:val="auto"/>
          <w:sz w:val="24"/>
          <w:szCs w:val="24"/>
          <w:highlight w:val="none"/>
        </w:rPr>
        <w:t>货物验收合格后，中标人应对采购人的相关人员进行免费现场培训。</w:t>
      </w:r>
    </w:p>
    <w:p w14:paraId="271915F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bookmarkStart w:id="6" w:name="_Toc21193"/>
      <w:bookmarkStart w:id="7" w:name="_Toc23557"/>
      <w:r>
        <w:rPr>
          <w:rFonts w:hint="eastAsia" w:ascii="宋体" w:hAnsi="宋体" w:eastAsia="宋体" w:cs="宋体"/>
          <w:color w:val="auto"/>
          <w:sz w:val="24"/>
          <w:szCs w:val="24"/>
          <w:highlight w:val="none"/>
        </w:rPr>
        <w:t>2.货物质量</w:t>
      </w:r>
      <w:bookmarkEnd w:id="6"/>
      <w:bookmarkEnd w:id="7"/>
    </w:p>
    <w:p w14:paraId="086BC88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bookmarkStart w:id="8" w:name="_Toc7485"/>
      <w:bookmarkStart w:id="9" w:name="_Toc23093"/>
      <w:r>
        <w:rPr>
          <w:rFonts w:hint="eastAsia" w:ascii="宋体" w:hAnsi="宋体" w:eastAsia="宋体" w:cs="宋体"/>
          <w:color w:val="auto"/>
          <w:sz w:val="24"/>
          <w:szCs w:val="24"/>
          <w:highlight w:val="none"/>
        </w:rPr>
        <w:t>（1）货物质量：中标人提供的货物必须是全新、原装、合格正品，完全符合国家规定的质量标准和厂方的标准。货物完好，配件齐全。</w:t>
      </w:r>
    </w:p>
    <w:p w14:paraId="0D6BA23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（2）保修及售后服务：依据商品的保修条款及售后服务条款，提供原厂质保，保修期按照国家规定，且不低于所供品牌向用户承诺的质保期限，</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另有约定的从其约定。保修期从货物验收合格后算起。在中标人承诺的响应时间内，不能解决问题，中标人无偿提供同型号备用设备供采购人使用，备用设备如超出原标准，其经济责任由中标人自行承担，如未能及时提供，则采购人有权在市场上选购与原标准相匹配的同类产品以替代中标人产品或找第三方予以维保，选购替代产品的采购费、维保费等相关经济损失由中标人承担。（报价时须考虑此项费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3.</w:t>
      </w:r>
      <w:bookmarkEnd w:id="8"/>
      <w:bookmarkEnd w:id="9"/>
      <w:r>
        <w:rPr>
          <w:rFonts w:hint="eastAsia" w:ascii="宋体" w:hAnsi="宋体" w:eastAsia="宋体" w:cs="宋体"/>
          <w:color w:val="auto"/>
          <w:sz w:val="24"/>
          <w:szCs w:val="24"/>
          <w:highlight w:val="none"/>
        </w:rPr>
        <w:t>中标人和采购人双方共同实施验收工作，结果和验收报告经双方确认后生效。</w:t>
      </w:r>
      <w:r>
        <w:rPr>
          <w:rFonts w:hint="eastAsia" w:ascii="宋体" w:hAnsi="宋体" w:eastAsia="宋体" w:cs="宋体"/>
          <w:color w:val="auto"/>
          <w:sz w:val="24"/>
          <w:szCs w:val="24"/>
          <w:highlight w:val="none"/>
        </w:rPr>
        <w:br w:type="textWrapping"/>
      </w:r>
      <w:r>
        <w:rPr>
          <w:rFonts w:hint="eastAsia" w:ascii="宋体" w:hAnsi="宋体" w:eastAsia="宋体" w:cs="宋体"/>
          <w:b/>
          <w:color w:val="auto"/>
          <w:sz w:val="24"/>
          <w:szCs w:val="24"/>
          <w:highlight w:val="none"/>
        </w:rPr>
        <w:t>五、付款方式</w:t>
      </w:r>
    </w:p>
    <w:p w14:paraId="0692CF25">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pPr>
      <w:r>
        <w:rPr>
          <w:rFonts w:hint="eastAsia" w:ascii="宋体" w:hAnsi="宋体" w:eastAsia="宋体" w:cs="宋体"/>
          <w:color w:val="auto"/>
          <w:sz w:val="24"/>
          <w:szCs w:val="24"/>
          <w:highlight w:val="none"/>
          <w:lang w:val="en-US" w:eastAsia="zh-CN"/>
        </w:rPr>
        <w:t>设备到达采购人现场，安装调试完成最终验收合格，采购人在30日历天内向中标人支付合同总金额的60%。设备正常运行6个月，采购人在 30 日历天内向中标人支付合同总金额的 30%。设备正常运行免费保修期满后，采购人在 30 日历天内向中标人</w:t>
      </w:r>
      <w:r>
        <w:rPr>
          <w:rFonts w:hint="eastAsia" w:ascii="宋体" w:hAnsi="宋体" w:cs="宋体"/>
          <w:color w:val="auto"/>
          <w:sz w:val="24"/>
          <w:szCs w:val="24"/>
          <w:highlight w:val="none"/>
          <w:lang w:val="en-US" w:eastAsia="zh-CN"/>
        </w:rPr>
        <w:t>一</w:t>
      </w:r>
      <w:r>
        <w:rPr>
          <w:rFonts w:hint="eastAsia" w:ascii="宋体" w:hAnsi="宋体" w:eastAsia="宋体" w:cs="宋体"/>
          <w:color w:val="auto"/>
          <w:sz w:val="24"/>
          <w:szCs w:val="24"/>
          <w:highlight w:val="none"/>
          <w:lang w:val="en-US" w:eastAsia="zh-CN"/>
        </w:rPr>
        <w:t>次性付清合同总金额10%。</w:t>
      </w:r>
      <w:r>
        <w:rPr>
          <w:rFonts w:hint="eastAsia" w:ascii="宋体" w:hAnsi="宋体" w:eastAsia="宋体" w:cs="宋体"/>
          <w:color w:val="auto"/>
          <w:sz w:val="24"/>
          <w:szCs w:val="24"/>
          <w:highlight w:val="none"/>
          <w:lang w:val="en-US" w:eastAsia="zh-CN"/>
        </w:rPr>
        <w:br w:type="textWrapp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614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模板普通正文"/>
    <w:basedOn w:val="3"/>
    <w:qFormat/>
    <w:uiPriority w:val="0"/>
    <w:pPr>
      <w:spacing w:beforeLines="50" w:after="10"/>
      <w:ind w:left="420" w:leftChars="200" w:firstLine="490" w:firstLineChars="175"/>
      <w:jc w:val="left"/>
    </w:pPr>
    <w:rPr>
      <w:sz w:val="21"/>
      <w:szCs w:val="24"/>
    </w:rPr>
  </w:style>
  <w:style w:type="paragraph" w:styleId="3">
    <w:name w:val="Body Text Indent"/>
    <w:basedOn w:val="1"/>
    <w:qFormat/>
    <w:uiPriority w:val="0"/>
    <w:pPr>
      <w:ind w:firstLine="645"/>
    </w:pPr>
    <w:rPr>
      <w:sz w:val="20"/>
    </w:rPr>
  </w:style>
  <w:style w:type="paragraph" w:styleId="4">
    <w:name w:val="Normal Indent"/>
    <w:basedOn w:val="1"/>
    <w:next w:val="5"/>
    <w:qFormat/>
    <w:uiPriority w:val="0"/>
    <w:pPr>
      <w:ind w:firstLine="420"/>
    </w:pPr>
  </w:style>
  <w:style w:type="paragraph" w:styleId="5">
    <w:name w:val="Body Text First Indent 2"/>
    <w:basedOn w:val="3"/>
    <w:unhideWhenUsed/>
    <w:qFormat/>
    <w:uiPriority w:val="99"/>
    <w:pPr>
      <w:ind w:firstLine="420"/>
    </w:pPr>
    <w:rPr>
      <w:rFonts w:eastAsia="楷体_GB2312"/>
    </w:rPr>
  </w:style>
  <w:style w:type="paragraph" w:styleId="8">
    <w:name w:val="List Paragraph"/>
    <w:basedOn w:val="1"/>
    <w:qFormat/>
    <w:uiPriority w:val="99"/>
    <w:pPr>
      <w:ind w:firstLine="420" w:firstLineChars="200"/>
    </w:pPr>
    <w:rPr>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2025-11-04T02:50:51Z</dcterms:created>
  <dc:creator>Administrator</dc:creator>
  <cp:lastModifiedBy>w y l</cp:lastModifiedBy>
  <dcterms:modified xsi:type="dcterms:W3CDTF">2025-11-04T02:51:36Z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eyJoZGlkIjoiOGZjYWNmYjBhMjQ5N2ZkNTM4Yzg1NjM5OTkxM2EwYWQiLCJ1c2VySWQiOiIxMTQzOTYxMDcxIn0=</vt:lpwstr>
  </property>
  <property fmtid="{D5CDD505-2E9C-101B-9397-08002B2CF9AE}" pid="4" name="ICV">
    <vt:lpwstr>9AF4534C2C18409AB94BAC896D204DB2_12</vt:lpwstr>
  </property>
</Properties>
</file>