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t>安庆市第一人民医院</w:t>
      </w:r>
    </w:p>
    <w:p>
      <w:pPr>
        <w:spacing w:line="220" w:lineRule="atLeast"/>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2018年安徽省住院医师规范化培训招收简章</w:t>
      </w:r>
    </w:p>
    <w:p>
      <w:pPr>
        <w:numPr>
          <w:ilvl w:val="0"/>
          <w:numId w:val="0"/>
        </w:numPr>
        <w:spacing w:line="220" w:lineRule="atLeast"/>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t>一、住培基地医院介绍：</w:t>
      </w:r>
    </w:p>
    <w:p>
      <w:pPr>
        <w:numPr>
          <w:ilvl w:val="0"/>
          <w:numId w:val="0"/>
        </w:numPr>
        <w:adjustRightInd w:val="0"/>
        <w:snapToGrid w:val="0"/>
        <w:spacing w:after="200" w:line="220" w:lineRule="atLeast"/>
        <w:rPr>
          <w:rFonts w:hint="eastAsia"/>
          <w:lang w:eastAsia="zh-CN"/>
        </w:rPr>
      </w:pPr>
      <w:r>
        <w:rPr>
          <w:sz w:val="32"/>
          <w:szCs w:val="32"/>
        </w:rPr>
        <w:drawing>
          <wp:inline distT="0" distB="0" distL="114300" distR="114300">
            <wp:extent cx="5600700" cy="3370580"/>
            <wp:effectExtent l="0" t="0" r="0" b="1270"/>
            <wp:docPr id="95" name="Picture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6" descr="图片1"/>
                    <pic:cNvPicPr>
                      <a:picLocks noChangeAspect="1"/>
                    </pic:cNvPicPr>
                  </pic:nvPicPr>
                  <pic:blipFill>
                    <a:blip r:embed="rId4">
                      <a:lum bright="6000" contrast="-22000"/>
                    </a:blip>
                    <a:stretch>
                      <a:fillRect/>
                    </a:stretch>
                  </pic:blipFill>
                  <pic:spPr>
                    <a:xfrm>
                      <a:off x="0" y="0"/>
                      <a:ext cx="5600700" cy="3370580"/>
                    </a:xfrm>
                    <a:prstGeom prst="rect">
                      <a:avLst/>
                    </a:prstGeom>
                    <a:gradFill rotWithShape="0">
                      <a:gsLst>
                        <a:gs pos="0">
                          <a:srgbClr val="2C5981">
                            <a:alpha val="0"/>
                          </a:srgbClr>
                        </a:gs>
                        <a:gs pos="50000">
                          <a:srgbClr val="4382BA">
                            <a:alpha val="50000"/>
                          </a:srgbClr>
                        </a:gs>
                        <a:gs pos="100000">
                          <a:srgbClr val="529BDE">
                            <a:alpha val="100000"/>
                          </a:srgbClr>
                        </a:gs>
                      </a:gsLst>
                      <a:lin ang="5400000"/>
                      <a:tileRect/>
                    </a:gradFill>
                    <a:ln w="9525">
                      <a:noFill/>
                    </a:ln>
                    <a:effectLst>
                      <a:outerShdw dist="50800" dir="5400000" algn="ctr" rotWithShape="0">
                        <a:srgbClr val="000000">
                          <a:alpha val="0"/>
                        </a:srgbClr>
                      </a:outerShdw>
                    </a:effectLst>
                  </pic:spPr>
                </pic:pic>
              </a:graphicData>
            </a:graphic>
          </wp:inline>
        </w:drawing>
      </w:r>
    </w:p>
    <w:p>
      <w:pPr>
        <w:numPr>
          <w:ilvl w:val="0"/>
          <w:numId w:val="0"/>
        </w:numPr>
        <w:adjustRightInd w:val="0"/>
        <w:snapToGrid w:val="0"/>
        <w:spacing w:after="200" w:line="220" w:lineRule="atLeast"/>
        <w:rPr>
          <w:rFonts w:hint="eastAsia"/>
          <w:lang w:eastAsia="zh-CN"/>
        </w:rPr>
      </w:pPr>
    </w:p>
    <w:p>
      <w:pPr>
        <w:keepNext w:val="0"/>
        <w:keepLines w:val="0"/>
        <w:widowControl/>
        <w:suppressLineNumbers w:val="0"/>
        <w:spacing w:line="360" w:lineRule="auto"/>
        <w:ind w:firstLine="560" w:firstLineChars="200"/>
        <w:jc w:val="left"/>
        <w:rPr>
          <w:rFonts w:hint="eastAsia" w:ascii="宋体" w:hAnsi="宋体" w:eastAsia="宋体" w:cs="宋体"/>
          <w:sz w:val="28"/>
          <w:szCs w:val="28"/>
          <w:lang w:eastAsia="zh-CN"/>
        </w:rPr>
      </w:pPr>
      <w:r>
        <w:rPr>
          <w:rFonts w:hint="eastAsia" w:ascii="宋体" w:hAnsi="宋体" w:eastAsia="宋体" w:cs="宋体"/>
          <w:b w:val="0"/>
          <w:bCs/>
          <w:color w:val="000000" w:themeColor="text1"/>
          <w:kern w:val="0"/>
          <w:sz w:val="28"/>
          <w:szCs w:val="28"/>
          <w:lang w:val="en-US" w:eastAsia="zh-CN" w:bidi="ar"/>
          <w14:textFill>
            <w14:solidFill>
              <w14:schemeClr w14:val="tx1"/>
            </w14:solidFill>
          </w14:textFill>
        </w:rPr>
        <w:t>安庆市第一人民医院创建于1953年，现为三级甲等医院，广东医科大学附属安庆医院，皖南医学院临床护理学院，皖南医学院教学医院，第二批国家级住院医师规范化培训基地，安徽省助理全科医生培训基地，安庆市全科医生转岗培训基地。医院设本部、东院区、龙山院区及长风、新洲分院。本部设有26个病区，46个临床医技科室，在职职工1561人，专业技术人员1402人，其中高级职称160余人，具有博士和研究生学历121人，兼职正、副教授30名，硕士生导师5名，全国卫生计生系统先进工作者1人，江淮名医2人，安徽省名中医1名。</w:t>
      </w:r>
    </w:p>
    <w:p>
      <w:pPr>
        <w:numPr>
          <w:ilvl w:val="0"/>
          <w:numId w:val="0"/>
        </w:numPr>
        <w:spacing w:line="220" w:lineRule="atLeast"/>
        <w:rPr>
          <w:rFonts w:hint="eastAsia" w:ascii="黑体" w:hAnsi="黑体" w:eastAsia="黑体" w:cs="黑体"/>
          <w:b/>
          <w:bCs/>
          <w:sz w:val="22"/>
          <w:szCs w:val="22"/>
          <w:lang w:eastAsia="zh-CN"/>
        </w:rPr>
      </w:pPr>
    </w:p>
    <w:p>
      <w:pPr>
        <w:numPr>
          <w:ilvl w:val="0"/>
          <w:numId w:val="0"/>
        </w:numPr>
        <w:spacing w:line="220" w:lineRule="atLeast"/>
        <w:rPr>
          <w:rFonts w:hint="eastAsia" w:ascii="黑体" w:hAnsi="黑体" w:eastAsia="黑体" w:cs="黑体"/>
          <w:b/>
          <w:bCs/>
          <w:sz w:val="22"/>
          <w:szCs w:val="22"/>
          <w:lang w:eastAsia="zh-CN"/>
        </w:rPr>
      </w:pPr>
    </w:p>
    <w:p>
      <w:pPr>
        <w:numPr>
          <w:ilvl w:val="0"/>
          <w:numId w:val="0"/>
        </w:numPr>
        <w:spacing w:line="220" w:lineRule="atLeast"/>
        <w:rPr>
          <w:rFonts w:hint="eastAsia" w:ascii="宋体" w:hAnsi="宋体" w:eastAsia="宋体" w:cs="宋体"/>
          <w:sz w:val="28"/>
          <w:szCs w:val="28"/>
          <w:lang w:eastAsia="zh-CN"/>
        </w:rPr>
      </w:pPr>
      <w:r>
        <w:rPr>
          <w:rFonts w:hint="eastAsia" w:ascii="宋体" w:hAnsi="宋体" w:eastAsia="宋体" w:cs="宋体"/>
          <w:b/>
          <w:bCs/>
          <w:sz w:val="28"/>
          <w:szCs w:val="28"/>
          <w:lang w:eastAsia="zh-CN"/>
        </w:rPr>
        <w:t>二、各专业基地介绍：</w:t>
      </w:r>
    </w:p>
    <w:p>
      <w:pPr>
        <w:spacing w:line="220" w:lineRule="atLeast"/>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b/>
          <w:bCs/>
          <w:sz w:val="28"/>
          <w:szCs w:val="28"/>
          <w:lang w:eastAsia="zh-CN"/>
        </w:rPr>
        <w:t>内科专业基地简介</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eastAsia="zh-CN"/>
        </w:rPr>
        <w:t>内科专业基地拥有博士及硕士学位</w:t>
      </w:r>
      <w:r>
        <w:rPr>
          <w:rFonts w:hint="eastAsia" w:ascii="宋体" w:hAnsi="宋体" w:eastAsia="宋体" w:cs="宋体"/>
          <w:sz w:val="28"/>
          <w:szCs w:val="28"/>
          <w:lang w:val="en-US" w:eastAsia="zh-CN"/>
        </w:rPr>
        <w:t>13人，</w:t>
      </w:r>
      <w:r>
        <w:rPr>
          <w:rFonts w:hint="eastAsia" w:ascii="宋体" w:hAnsi="宋体" w:eastAsia="宋体" w:cs="宋体"/>
          <w:sz w:val="28"/>
          <w:szCs w:val="28"/>
          <w:lang w:eastAsia="zh-CN"/>
        </w:rPr>
        <w:t>广东医科大学硕导</w:t>
      </w:r>
      <w:r>
        <w:rPr>
          <w:rFonts w:hint="eastAsia" w:ascii="宋体" w:hAnsi="宋体" w:eastAsia="宋体" w:cs="宋体"/>
          <w:sz w:val="28"/>
          <w:szCs w:val="28"/>
          <w:lang w:val="en-US" w:eastAsia="zh-CN"/>
        </w:rPr>
        <w:t>3名、皖南医学院硕导2名，专业基地负责人江庆主任是安徽省第二届“江淮名医”。</w:t>
      </w:r>
      <w:r>
        <w:rPr>
          <w:rFonts w:hint="eastAsia" w:ascii="宋体" w:hAnsi="宋体" w:eastAsia="宋体" w:cs="宋体"/>
          <w:sz w:val="28"/>
          <w:szCs w:val="28"/>
          <w:lang w:eastAsia="zh-CN"/>
        </w:rPr>
        <w:t>心血管内科现为安徽省“十三五”医学重点特色专科、安庆市第四周期医学重点专科；消化内科现为安庆市第四周期医学重点专科；呼吸内科现为安庆市第四周期医学重点培育专科；内分泌科、血液科、肾内科现为安庆市第四周期医学重点特色专科；自</w:t>
      </w:r>
      <w:r>
        <w:rPr>
          <w:rFonts w:hint="eastAsia" w:ascii="宋体" w:hAnsi="宋体" w:eastAsia="宋体" w:cs="宋体"/>
          <w:sz w:val="28"/>
          <w:szCs w:val="28"/>
          <w:lang w:val="en-US" w:eastAsia="zh-CN"/>
        </w:rPr>
        <w:t>2013年起，</w:t>
      </w:r>
      <w:r>
        <w:rPr>
          <w:rFonts w:hint="eastAsia" w:ascii="宋体" w:hAnsi="宋体" w:eastAsia="宋体" w:cs="宋体"/>
          <w:sz w:val="28"/>
          <w:szCs w:val="28"/>
          <w:lang w:eastAsia="zh-CN"/>
        </w:rPr>
        <w:t>消化内科承担了中国癌症基金会上消化道癌早诊早治筛查任务；内科专业基地教师</w:t>
      </w:r>
      <w:r>
        <w:rPr>
          <w:rFonts w:hint="eastAsia" w:ascii="宋体" w:hAnsi="宋体" w:eastAsia="宋体" w:cs="宋体"/>
          <w:sz w:val="28"/>
          <w:szCs w:val="28"/>
        </w:rPr>
        <w:t>带教经验丰富，</w:t>
      </w:r>
      <w:r>
        <w:rPr>
          <w:rFonts w:hint="eastAsia" w:ascii="宋体" w:hAnsi="宋体" w:eastAsia="宋体" w:cs="宋体"/>
          <w:sz w:val="28"/>
          <w:szCs w:val="28"/>
          <w:lang w:val="en-US" w:eastAsia="zh-CN"/>
        </w:rPr>
        <w:t>4</w:t>
      </w:r>
      <w:r>
        <w:rPr>
          <w:rFonts w:hint="eastAsia" w:ascii="宋体" w:hAnsi="宋体" w:eastAsia="宋体" w:cs="宋体"/>
          <w:sz w:val="28"/>
          <w:szCs w:val="28"/>
        </w:rPr>
        <w:t>名教师</w:t>
      </w:r>
      <w:r>
        <w:rPr>
          <w:rFonts w:hint="eastAsia" w:ascii="宋体" w:hAnsi="宋体" w:eastAsia="宋体" w:cs="宋体"/>
          <w:sz w:val="28"/>
          <w:szCs w:val="28"/>
          <w:lang w:eastAsia="zh-CN"/>
        </w:rPr>
        <w:t>分获</w:t>
      </w:r>
      <w:r>
        <w:rPr>
          <w:rFonts w:hint="eastAsia" w:ascii="宋体" w:hAnsi="宋体" w:eastAsia="宋体" w:cs="宋体"/>
          <w:sz w:val="28"/>
          <w:szCs w:val="28"/>
        </w:rPr>
        <w:t>广东医</w:t>
      </w:r>
      <w:r>
        <w:rPr>
          <w:rFonts w:hint="eastAsia" w:ascii="宋体" w:hAnsi="宋体" w:eastAsia="宋体" w:cs="宋体"/>
          <w:sz w:val="28"/>
          <w:szCs w:val="28"/>
          <w:lang w:eastAsia="zh-CN"/>
        </w:rPr>
        <w:t>科大学</w:t>
      </w:r>
      <w:r>
        <w:rPr>
          <w:rFonts w:hint="eastAsia" w:ascii="宋体" w:hAnsi="宋体" w:eastAsia="宋体" w:cs="宋体"/>
          <w:sz w:val="28"/>
          <w:szCs w:val="28"/>
        </w:rPr>
        <w:t>教师</w:t>
      </w:r>
      <w:r>
        <w:rPr>
          <w:rFonts w:hint="eastAsia" w:ascii="宋体" w:hAnsi="宋体" w:eastAsia="宋体" w:cs="宋体"/>
          <w:sz w:val="28"/>
          <w:szCs w:val="28"/>
          <w:lang w:eastAsia="zh-CN"/>
        </w:rPr>
        <w:t>授课</w:t>
      </w:r>
      <w:r>
        <w:rPr>
          <w:rFonts w:hint="eastAsia" w:ascii="宋体" w:hAnsi="宋体" w:eastAsia="宋体" w:cs="宋体"/>
          <w:sz w:val="28"/>
          <w:szCs w:val="28"/>
        </w:rPr>
        <w:t>比赛</w:t>
      </w:r>
      <w:r>
        <w:rPr>
          <w:rFonts w:hint="eastAsia" w:ascii="宋体" w:hAnsi="宋体" w:eastAsia="宋体" w:cs="宋体"/>
          <w:sz w:val="28"/>
          <w:szCs w:val="28"/>
          <w:lang w:eastAsia="zh-CN"/>
        </w:rPr>
        <w:t>三等奖</w:t>
      </w:r>
      <w:r>
        <w:rPr>
          <w:rFonts w:hint="eastAsia" w:ascii="宋体" w:hAnsi="宋体" w:eastAsia="宋体" w:cs="宋体"/>
          <w:sz w:val="28"/>
          <w:szCs w:val="28"/>
        </w:rPr>
        <w:t>，多个科室及教师被评为皖南医学院优秀带教科室及优秀带教老师</w:t>
      </w:r>
      <w:r>
        <w:rPr>
          <w:rFonts w:hint="eastAsia" w:ascii="宋体" w:hAnsi="宋体" w:eastAsia="宋体" w:cs="宋体"/>
          <w:sz w:val="28"/>
          <w:szCs w:val="28"/>
          <w:lang w:eastAsia="zh-CN"/>
        </w:rPr>
        <w:t>，近三年发表</w:t>
      </w:r>
      <w:r>
        <w:rPr>
          <w:rFonts w:hint="eastAsia" w:ascii="宋体" w:hAnsi="宋体" w:eastAsia="宋体" w:cs="宋体"/>
          <w:sz w:val="28"/>
          <w:szCs w:val="28"/>
          <w:lang w:val="en-US" w:eastAsia="zh-CN"/>
        </w:rPr>
        <w:t>SCI论文3篇，省部级科研立项4项。</w:t>
      </w:r>
    </w:p>
    <w:p>
      <w:pPr>
        <w:spacing w:line="360" w:lineRule="auto"/>
        <w:ind w:firstLine="440" w:firstLineChars="200"/>
        <w:rPr>
          <w:rFonts w:hint="eastAsia" w:ascii="宋体" w:hAnsi="宋体" w:eastAsia="宋体" w:cs="宋体"/>
          <w:sz w:val="22"/>
          <w:szCs w:val="22"/>
          <w:lang w:eastAsia="zh-CN"/>
        </w:rPr>
      </w:pPr>
      <w:r>
        <w:rPr>
          <w:rFonts w:hint="eastAsia" w:ascii="宋体" w:hAnsi="宋体" w:eastAsia="宋体" w:cs="宋体"/>
          <w:sz w:val="22"/>
          <w:szCs w:val="22"/>
          <w:lang w:eastAsia="zh-CN"/>
        </w:rPr>
        <w:drawing>
          <wp:inline distT="0" distB="0" distL="114300" distR="114300">
            <wp:extent cx="4966970" cy="2403475"/>
            <wp:effectExtent l="0" t="0" r="5080" b="15875"/>
            <wp:docPr id="2" name="图片 2" descr="第二届安徽省“江淮名医”江庆主任正在为患者做心脏起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二届安徽省“江淮名医”江庆主任正在为患者做心脏起搏"/>
                    <pic:cNvPicPr>
                      <a:picLocks noChangeAspect="1"/>
                    </pic:cNvPicPr>
                  </pic:nvPicPr>
                  <pic:blipFill>
                    <a:blip r:embed="rId5"/>
                    <a:stretch>
                      <a:fillRect/>
                    </a:stretch>
                  </pic:blipFill>
                  <pic:spPr>
                    <a:xfrm>
                      <a:off x="0" y="0"/>
                      <a:ext cx="4966970" cy="2403475"/>
                    </a:xfrm>
                    <a:prstGeom prst="rect">
                      <a:avLst/>
                    </a:prstGeom>
                  </pic:spPr>
                </pic:pic>
              </a:graphicData>
            </a:graphic>
          </wp:inline>
        </w:drawing>
      </w:r>
    </w:p>
    <w:p>
      <w:pPr>
        <w:spacing w:line="360" w:lineRule="auto"/>
        <w:ind w:firstLine="1400" w:firstLineChars="500"/>
        <w:rPr>
          <w:rFonts w:hint="eastAsia" w:ascii="宋体" w:hAnsi="宋体" w:eastAsia="宋体" w:cs="宋体"/>
          <w:sz w:val="28"/>
          <w:szCs w:val="28"/>
          <w:lang w:eastAsia="zh-CN"/>
        </w:rPr>
      </w:pPr>
      <w:r>
        <w:rPr>
          <w:rFonts w:hint="eastAsia" w:ascii="宋体" w:hAnsi="宋体" w:eastAsia="宋体" w:cs="宋体"/>
          <w:sz w:val="28"/>
          <w:szCs w:val="28"/>
          <w:lang w:eastAsia="zh-CN"/>
        </w:rPr>
        <w:t>内科专业基地负责人江庆主任正在教学查房</w:t>
      </w:r>
    </w:p>
    <w:p>
      <w:pPr>
        <w:spacing w:line="220" w:lineRule="atLeast"/>
        <w:rPr>
          <w:rFonts w:hint="eastAsia" w:ascii="黑体" w:hAnsi="黑体" w:eastAsia="黑体" w:cs="黑体"/>
          <w:b/>
          <w:bCs/>
          <w:sz w:val="22"/>
          <w:szCs w:val="22"/>
          <w:lang w:val="en-US" w:eastAsia="zh-CN"/>
        </w:rPr>
      </w:pPr>
    </w:p>
    <w:p>
      <w:pPr>
        <w:spacing w:line="220" w:lineRule="atLeast"/>
        <w:rPr>
          <w:rFonts w:hint="eastAsia" w:ascii="宋体" w:hAnsi="宋体" w:eastAsia="宋体" w:cs="宋体"/>
          <w:b/>
          <w:bCs/>
          <w:sz w:val="28"/>
          <w:szCs w:val="28"/>
          <w:lang w:val="en-US" w:eastAsia="zh-CN"/>
        </w:rPr>
      </w:pPr>
    </w:p>
    <w:p>
      <w:pPr>
        <w:spacing w:line="220" w:lineRule="atLeast"/>
        <w:rPr>
          <w:rFonts w:hint="eastAsia" w:ascii="宋体" w:hAnsi="宋体" w:eastAsia="宋体" w:cs="宋体"/>
          <w:b/>
          <w:bCs/>
          <w:sz w:val="28"/>
          <w:szCs w:val="28"/>
          <w:lang w:val="en-US" w:eastAsia="zh-CN"/>
        </w:rPr>
      </w:pPr>
    </w:p>
    <w:p>
      <w:pPr>
        <w:spacing w:line="220" w:lineRule="atLeast"/>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2、外科专业基地简介</w:t>
      </w:r>
    </w:p>
    <w:p>
      <w:pPr>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sz w:val="28"/>
          <w:szCs w:val="28"/>
        </w:rPr>
        <w:t>普外科</w:t>
      </w:r>
      <w:r>
        <w:rPr>
          <w:rFonts w:hint="eastAsia" w:ascii="宋体" w:hAnsi="宋体" w:eastAsia="宋体" w:cs="宋体"/>
          <w:sz w:val="28"/>
          <w:szCs w:val="28"/>
          <w:lang w:val="en-US" w:eastAsia="zh-CN"/>
        </w:rPr>
        <w:t>现为</w:t>
      </w:r>
      <w:r>
        <w:rPr>
          <w:rFonts w:hint="eastAsia" w:ascii="宋体" w:hAnsi="宋体" w:eastAsia="宋体" w:cs="宋体"/>
          <w:sz w:val="28"/>
          <w:szCs w:val="28"/>
          <w:lang w:eastAsia="zh-CN"/>
        </w:rPr>
        <w:t>安庆市第四周期医学重点培育专科，</w:t>
      </w:r>
      <w:r>
        <w:rPr>
          <w:rFonts w:hint="eastAsia" w:ascii="宋体" w:hAnsi="宋体" w:eastAsia="宋体" w:cs="宋体"/>
          <w:sz w:val="28"/>
          <w:szCs w:val="28"/>
        </w:rPr>
        <w:t>设有肝胆胰脾外科、胃肠外科、甲乳外科</w:t>
      </w:r>
      <w:r>
        <w:rPr>
          <w:rFonts w:hint="eastAsia" w:ascii="宋体" w:hAnsi="宋体" w:eastAsia="宋体" w:cs="宋体"/>
          <w:sz w:val="28"/>
          <w:szCs w:val="28"/>
          <w:lang w:eastAsia="zh-CN"/>
        </w:rPr>
        <w:t>等独立的亚专科，床位</w:t>
      </w:r>
      <w:r>
        <w:rPr>
          <w:rFonts w:hint="eastAsia" w:ascii="宋体" w:hAnsi="宋体" w:eastAsia="宋体" w:cs="宋体"/>
          <w:sz w:val="28"/>
          <w:szCs w:val="28"/>
          <w:lang w:val="en-US" w:eastAsia="zh-CN"/>
        </w:rPr>
        <w:t>100张，</w:t>
      </w:r>
      <w:r>
        <w:rPr>
          <w:rFonts w:hint="eastAsia" w:ascii="宋体" w:hAnsi="宋体" w:eastAsia="宋体" w:cs="宋体"/>
          <w:sz w:val="28"/>
          <w:szCs w:val="28"/>
        </w:rPr>
        <w:t>年门诊量2万多人次，年手术3000余例。科室现有主任医师6人，副主任医师11人，主治医师6人，硕士研究生5人。科室高度重视人才培养和学科发展，与国内知名大医院有长期学术交流和人才培养计划</w:t>
      </w:r>
      <w:r>
        <w:rPr>
          <w:rFonts w:hint="eastAsia" w:ascii="宋体" w:hAnsi="宋体" w:eastAsia="宋体" w:cs="宋体"/>
          <w:sz w:val="28"/>
          <w:szCs w:val="28"/>
          <w:lang w:eastAsia="zh-CN"/>
        </w:rPr>
        <w:t>，</w:t>
      </w:r>
      <w:r>
        <w:rPr>
          <w:rFonts w:hint="eastAsia" w:ascii="宋体" w:hAnsi="宋体" w:eastAsia="宋体" w:cs="宋体"/>
          <w:sz w:val="28"/>
          <w:szCs w:val="28"/>
        </w:rPr>
        <w:t>承担</w:t>
      </w:r>
      <w:r>
        <w:rPr>
          <w:rFonts w:hint="eastAsia" w:ascii="宋体" w:hAnsi="宋体" w:eastAsia="宋体" w:cs="宋体"/>
          <w:sz w:val="28"/>
          <w:szCs w:val="28"/>
          <w:lang w:eastAsia="zh-CN"/>
        </w:rPr>
        <w:t>多个院校教学任务，</w:t>
      </w:r>
      <w:r>
        <w:rPr>
          <w:rFonts w:hint="eastAsia" w:ascii="宋体" w:hAnsi="宋体" w:eastAsia="宋体" w:cs="宋体"/>
          <w:sz w:val="28"/>
          <w:szCs w:val="28"/>
        </w:rPr>
        <w:t>近</w:t>
      </w:r>
      <w:r>
        <w:rPr>
          <w:rFonts w:hint="eastAsia" w:ascii="宋体" w:hAnsi="宋体" w:eastAsia="宋体" w:cs="宋体"/>
          <w:sz w:val="28"/>
          <w:szCs w:val="28"/>
          <w:lang w:eastAsia="zh-CN"/>
        </w:rPr>
        <w:t>三</w:t>
      </w:r>
      <w:bookmarkStart w:id="0" w:name="_GoBack"/>
      <w:bookmarkEnd w:id="0"/>
      <w:r>
        <w:rPr>
          <w:rFonts w:hint="eastAsia" w:ascii="宋体" w:hAnsi="宋体" w:eastAsia="宋体" w:cs="宋体"/>
          <w:sz w:val="28"/>
          <w:szCs w:val="28"/>
        </w:rPr>
        <w:t>年来</w:t>
      </w:r>
      <w:r>
        <w:rPr>
          <w:rFonts w:hint="eastAsia" w:ascii="宋体" w:hAnsi="宋体" w:eastAsia="宋体" w:cs="宋体"/>
          <w:sz w:val="28"/>
          <w:szCs w:val="28"/>
          <w:lang w:eastAsia="zh-CN"/>
        </w:rPr>
        <w:t>，</w:t>
      </w:r>
      <w:r>
        <w:rPr>
          <w:rFonts w:hint="eastAsia" w:ascii="宋体" w:hAnsi="宋体" w:eastAsia="宋体" w:cs="宋体"/>
          <w:sz w:val="28"/>
          <w:szCs w:val="28"/>
        </w:rPr>
        <w:t>在中华</w:t>
      </w:r>
      <w:r>
        <w:rPr>
          <w:rFonts w:hint="eastAsia" w:ascii="宋体" w:hAnsi="宋体" w:eastAsia="宋体" w:cs="宋体"/>
          <w:sz w:val="28"/>
          <w:szCs w:val="28"/>
          <w:lang w:eastAsia="zh-CN"/>
        </w:rPr>
        <w:t>级</w:t>
      </w:r>
      <w:r>
        <w:rPr>
          <w:rFonts w:hint="eastAsia" w:ascii="宋体" w:hAnsi="宋体" w:eastAsia="宋体" w:cs="宋体"/>
          <w:sz w:val="28"/>
          <w:szCs w:val="28"/>
        </w:rPr>
        <w:t>及</w:t>
      </w:r>
      <w:r>
        <w:rPr>
          <w:rFonts w:hint="eastAsia" w:ascii="宋体" w:hAnsi="宋体" w:eastAsia="宋体" w:cs="宋体"/>
          <w:sz w:val="28"/>
          <w:szCs w:val="28"/>
          <w:lang w:eastAsia="zh-CN"/>
        </w:rPr>
        <w:t>统计源核心期刊</w:t>
      </w:r>
      <w:r>
        <w:rPr>
          <w:rFonts w:hint="eastAsia" w:ascii="宋体" w:hAnsi="宋体" w:eastAsia="宋体" w:cs="宋体"/>
          <w:sz w:val="28"/>
          <w:szCs w:val="28"/>
        </w:rPr>
        <w:t>发表学术论文</w:t>
      </w:r>
      <w:r>
        <w:rPr>
          <w:rFonts w:hint="eastAsia" w:ascii="宋体" w:hAnsi="宋体" w:eastAsia="宋体" w:cs="宋体"/>
          <w:sz w:val="28"/>
          <w:szCs w:val="28"/>
          <w:lang w:val="en-US" w:eastAsia="zh-CN"/>
        </w:rPr>
        <w:t>20篇，发表专著3部，地市级科研立项3项。</w:t>
      </w:r>
    </w:p>
    <w:p>
      <w:pPr>
        <w:spacing w:line="220" w:lineRule="atLeast"/>
        <w:rPr>
          <w:rFonts w:hint="eastAsia" w:ascii="黑体" w:hAnsi="黑体" w:eastAsia="黑体" w:cs="黑体"/>
          <w:b/>
          <w:bCs/>
          <w:sz w:val="22"/>
          <w:szCs w:val="22"/>
          <w:lang w:val="en-US" w:eastAsia="zh-CN"/>
        </w:rPr>
      </w:pPr>
      <w:r>
        <w:rPr>
          <w:rFonts w:hint="eastAsia" w:ascii="黑体" w:hAnsi="黑体" w:eastAsia="黑体" w:cs="黑体"/>
          <w:b/>
          <w:bCs/>
          <w:sz w:val="22"/>
          <w:szCs w:val="22"/>
          <w:lang w:val="en-US" w:eastAsia="zh-CN"/>
        </w:rPr>
        <w:drawing>
          <wp:inline distT="0" distB="0" distL="114300" distR="114300">
            <wp:extent cx="5116195" cy="2839720"/>
            <wp:effectExtent l="0" t="0" r="8255" b="17780"/>
            <wp:docPr id="4" name="图片 4" descr="IMG_443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432副本"/>
                    <pic:cNvPicPr>
                      <a:picLocks noChangeAspect="1"/>
                    </pic:cNvPicPr>
                  </pic:nvPicPr>
                  <pic:blipFill>
                    <a:blip r:embed="rId6"/>
                    <a:stretch>
                      <a:fillRect/>
                    </a:stretch>
                  </pic:blipFill>
                  <pic:spPr>
                    <a:xfrm>
                      <a:off x="0" y="0"/>
                      <a:ext cx="5116195" cy="2839720"/>
                    </a:xfrm>
                    <a:prstGeom prst="rect">
                      <a:avLst/>
                    </a:prstGeom>
                  </pic:spPr>
                </pic:pic>
              </a:graphicData>
            </a:graphic>
          </wp:inline>
        </w:drawing>
      </w:r>
    </w:p>
    <w:p>
      <w:pPr>
        <w:spacing w:line="220" w:lineRule="atLeast"/>
        <w:ind w:firstLine="840" w:firstLineChars="3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外科专业基地负责人胡霜久主任正在进行腹腔镜手术</w:t>
      </w: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3、妇产科专业基地简介</w:t>
      </w:r>
    </w:p>
    <w:p>
      <w:pPr>
        <w:spacing w:line="360" w:lineRule="auto"/>
        <w:ind w:firstLine="560" w:firstLineChars="200"/>
        <w:rPr>
          <w:rFonts w:hint="eastAsia" w:ascii="宋体" w:hAnsi="宋体" w:eastAsia="宋体" w:cs="宋体"/>
          <w:color w:val="000000"/>
          <w:sz w:val="22"/>
          <w:szCs w:val="22"/>
        </w:rPr>
      </w:pPr>
      <w:r>
        <w:rPr>
          <w:rFonts w:hint="eastAsia" w:ascii="宋体" w:hAnsi="宋体" w:eastAsia="宋体" w:cs="宋体"/>
          <w:sz w:val="28"/>
          <w:szCs w:val="28"/>
          <w:lang w:eastAsia="zh-CN"/>
        </w:rPr>
        <w:t>妇产科现为</w:t>
      </w:r>
      <w:r>
        <w:rPr>
          <w:rFonts w:hint="eastAsia" w:ascii="宋体" w:hAnsi="宋体" w:eastAsia="宋体" w:cs="宋体"/>
          <w:sz w:val="28"/>
          <w:szCs w:val="28"/>
        </w:rPr>
        <w:t>安庆市</w:t>
      </w:r>
      <w:r>
        <w:rPr>
          <w:rFonts w:hint="eastAsia" w:ascii="宋体" w:hAnsi="宋体" w:eastAsia="宋体" w:cs="宋体"/>
          <w:sz w:val="28"/>
          <w:szCs w:val="28"/>
          <w:lang w:eastAsia="zh-CN"/>
        </w:rPr>
        <w:t>第四周期医学</w:t>
      </w:r>
      <w:r>
        <w:rPr>
          <w:rFonts w:hint="eastAsia" w:ascii="宋体" w:hAnsi="宋体" w:eastAsia="宋体" w:cs="宋体"/>
          <w:sz w:val="28"/>
          <w:szCs w:val="28"/>
        </w:rPr>
        <w:t>重点培育专科，</w:t>
      </w:r>
      <w:r>
        <w:rPr>
          <w:rFonts w:hint="eastAsia" w:ascii="宋体" w:hAnsi="宋体" w:eastAsia="宋体" w:cs="宋体"/>
          <w:sz w:val="28"/>
          <w:szCs w:val="28"/>
          <w:lang w:eastAsia="zh-CN"/>
        </w:rPr>
        <w:t>拥有</w:t>
      </w:r>
      <w:r>
        <w:rPr>
          <w:rFonts w:hint="eastAsia" w:ascii="宋体" w:hAnsi="宋体" w:eastAsia="宋体" w:cs="宋体"/>
          <w:sz w:val="28"/>
          <w:szCs w:val="28"/>
        </w:rPr>
        <w:t>妇科病区、产科病区及龙山院区共三个病区</w:t>
      </w:r>
      <w:r>
        <w:rPr>
          <w:rFonts w:hint="eastAsia" w:ascii="宋体" w:hAnsi="宋体" w:eastAsia="宋体" w:cs="宋体"/>
          <w:sz w:val="28"/>
          <w:szCs w:val="28"/>
          <w:lang w:eastAsia="zh-CN"/>
        </w:rPr>
        <w:t>，</w:t>
      </w:r>
      <w:r>
        <w:rPr>
          <w:rFonts w:hint="eastAsia" w:ascii="宋体" w:hAnsi="宋体" w:eastAsia="宋体" w:cs="宋体"/>
          <w:sz w:val="28"/>
          <w:szCs w:val="28"/>
        </w:rPr>
        <w:t>床位100张，</w:t>
      </w:r>
      <w:r>
        <w:rPr>
          <w:rFonts w:hint="eastAsia" w:ascii="宋体" w:hAnsi="宋体" w:eastAsia="宋体" w:cs="宋体"/>
          <w:sz w:val="28"/>
          <w:szCs w:val="28"/>
          <w:lang w:eastAsia="zh-CN"/>
        </w:rPr>
        <w:t>有</w:t>
      </w:r>
      <w:r>
        <w:rPr>
          <w:rFonts w:hint="eastAsia" w:ascii="宋体" w:hAnsi="宋体" w:eastAsia="宋体" w:cs="宋体"/>
          <w:sz w:val="28"/>
          <w:szCs w:val="28"/>
        </w:rPr>
        <w:t>高级职称12人，其中主任医师3人，副主任医师9人；中级职称8人</w:t>
      </w:r>
      <w:r>
        <w:rPr>
          <w:rFonts w:hint="eastAsia" w:ascii="宋体" w:hAnsi="宋体" w:eastAsia="宋体" w:cs="宋体"/>
          <w:sz w:val="28"/>
          <w:szCs w:val="28"/>
          <w:lang w:eastAsia="zh-CN"/>
        </w:rPr>
        <w:t>，</w:t>
      </w:r>
      <w:r>
        <w:rPr>
          <w:rFonts w:hint="eastAsia" w:ascii="宋体" w:hAnsi="宋体" w:eastAsia="宋体" w:cs="宋体"/>
          <w:sz w:val="28"/>
          <w:szCs w:val="28"/>
        </w:rPr>
        <w:t>研究生学历6人。手术年例数约 2</w:t>
      </w:r>
      <w:r>
        <w:rPr>
          <w:rFonts w:hint="eastAsia" w:ascii="宋体" w:hAnsi="宋体" w:eastAsia="宋体" w:cs="宋体"/>
          <w:sz w:val="28"/>
          <w:szCs w:val="28"/>
          <w:lang w:val="en-US" w:eastAsia="zh-CN"/>
        </w:rPr>
        <w:t>500余</w:t>
      </w:r>
      <w:r>
        <w:rPr>
          <w:rFonts w:hint="eastAsia" w:ascii="宋体" w:hAnsi="宋体" w:eastAsia="宋体" w:cs="宋体"/>
          <w:sz w:val="28"/>
          <w:szCs w:val="28"/>
        </w:rPr>
        <w:t>例，年门诊</w:t>
      </w:r>
      <w:r>
        <w:rPr>
          <w:rFonts w:hint="eastAsia" w:ascii="宋体" w:hAnsi="宋体" w:eastAsia="宋体" w:cs="宋体"/>
          <w:sz w:val="28"/>
          <w:szCs w:val="28"/>
          <w:lang w:val="en-US" w:eastAsia="zh-CN"/>
        </w:rPr>
        <w:t>50000人次</w:t>
      </w:r>
      <w:r>
        <w:rPr>
          <w:rFonts w:hint="eastAsia" w:ascii="宋体" w:hAnsi="宋体" w:eastAsia="宋体" w:cs="宋体"/>
          <w:sz w:val="28"/>
          <w:szCs w:val="28"/>
          <w:lang w:eastAsia="zh-CN"/>
        </w:rPr>
        <w:t>，</w:t>
      </w:r>
      <w:r>
        <w:rPr>
          <w:rFonts w:hint="eastAsia" w:ascii="宋体" w:hAnsi="宋体" w:eastAsia="宋体" w:cs="宋体"/>
          <w:sz w:val="28"/>
          <w:szCs w:val="28"/>
        </w:rPr>
        <w:t>年住院</w:t>
      </w:r>
      <w:r>
        <w:rPr>
          <w:rFonts w:hint="eastAsia" w:ascii="宋体" w:hAnsi="宋体" w:eastAsia="宋体" w:cs="宋体"/>
          <w:sz w:val="28"/>
          <w:szCs w:val="28"/>
          <w:lang w:val="en-US" w:eastAsia="zh-CN"/>
        </w:rPr>
        <w:t>4000余人次</w:t>
      </w:r>
      <w:r>
        <w:rPr>
          <w:rFonts w:hint="eastAsia" w:ascii="宋体" w:hAnsi="宋体" w:eastAsia="宋体" w:cs="宋体"/>
          <w:sz w:val="28"/>
          <w:szCs w:val="28"/>
          <w:lang w:eastAsia="zh-CN"/>
        </w:rPr>
        <w:t>，</w:t>
      </w:r>
      <w:r>
        <w:rPr>
          <w:rFonts w:hint="eastAsia" w:ascii="宋体" w:hAnsi="宋体" w:eastAsia="宋体" w:cs="宋体"/>
          <w:sz w:val="28"/>
          <w:szCs w:val="28"/>
        </w:rPr>
        <w:t>承担皖西南地区妇产科急危重症及疑难杂症诊治。</w:t>
      </w:r>
      <w:r>
        <w:rPr>
          <w:rFonts w:hint="eastAsia" w:ascii="宋体" w:hAnsi="宋体" w:eastAsia="宋体" w:cs="宋体"/>
          <w:sz w:val="28"/>
          <w:szCs w:val="28"/>
          <w:lang w:val="en-US" w:eastAsia="zh-CN"/>
        </w:rPr>
        <w:t>2011年马丽副主任赴德国Bamberg 医院进行为期三月的妇科微创及产前诊断培训。</w:t>
      </w:r>
      <w:r>
        <w:rPr>
          <w:rFonts w:hint="eastAsia" w:ascii="宋体" w:hAnsi="宋体" w:eastAsia="宋体" w:cs="宋体"/>
          <w:b/>
          <w:bCs/>
          <w:color w:val="000000"/>
          <w:sz w:val="28"/>
          <w:szCs w:val="28"/>
        </w:rPr>
        <w:t xml:space="preserve">      </w:t>
      </w:r>
      <w:r>
        <w:rPr>
          <w:rFonts w:hint="eastAsia" w:ascii="宋体" w:hAnsi="宋体" w:eastAsia="宋体" w:cs="宋体"/>
          <w:b/>
          <w:bCs/>
          <w:color w:val="000000"/>
          <w:sz w:val="22"/>
          <w:szCs w:val="22"/>
        </w:rPr>
        <w:t xml:space="preserve">      </w:t>
      </w:r>
    </w:p>
    <w:p>
      <w:pPr>
        <w:spacing w:line="220" w:lineRule="atLeast"/>
        <w:rPr>
          <w:rFonts w:hint="eastAsia" w:ascii="黑体" w:hAnsi="黑体" w:eastAsia="黑体" w:cs="黑体"/>
          <w:b/>
          <w:bCs/>
          <w:sz w:val="22"/>
          <w:szCs w:val="22"/>
          <w:lang w:val="en-US" w:eastAsia="zh-CN"/>
        </w:rPr>
      </w:pPr>
      <w:r>
        <w:drawing>
          <wp:inline distT="0" distB="0" distL="114300" distR="114300">
            <wp:extent cx="5123815" cy="3637915"/>
            <wp:effectExtent l="0" t="0" r="635" b="6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123815" cy="3637915"/>
                    </a:xfrm>
                    <a:prstGeom prst="rect">
                      <a:avLst/>
                    </a:prstGeom>
                    <a:noFill/>
                    <a:ln w="9525">
                      <a:noFill/>
                    </a:ln>
                  </pic:spPr>
                </pic:pic>
              </a:graphicData>
            </a:graphic>
          </wp:inline>
        </w:drawing>
      </w:r>
    </w:p>
    <w:p>
      <w:pPr>
        <w:spacing w:line="220" w:lineRule="atLeast"/>
        <w:rPr>
          <w:rFonts w:hint="eastAsia" w:ascii="宋体" w:hAnsi="宋体" w:eastAsia="宋体" w:cs="宋体"/>
          <w:b w:val="0"/>
          <w:bCs w:val="0"/>
          <w:sz w:val="28"/>
          <w:szCs w:val="28"/>
          <w:lang w:val="en-US" w:eastAsia="zh-CN"/>
        </w:rPr>
      </w:pPr>
      <w:r>
        <w:rPr>
          <w:rFonts w:hint="eastAsia" w:ascii="黑体" w:hAnsi="黑体" w:eastAsia="黑体" w:cs="黑体"/>
          <w:b/>
          <w:bCs/>
          <w:sz w:val="22"/>
          <w:szCs w:val="22"/>
          <w:lang w:val="en-US" w:eastAsia="zh-CN"/>
        </w:rPr>
        <w:t xml:space="preserve">    </w:t>
      </w:r>
      <w:r>
        <w:rPr>
          <w:rFonts w:hint="eastAsia" w:ascii="宋体" w:hAnsi="宋体" w:eastAsia="宋体" w:cs="宋体"/>
          <w:b w:val="0"/>
          <w:bCs w:val="0"/>
          <w:sz w:val="28"/>
          <w:szCs w:val="28"/>
          <w:lang w:val="en-US" w:eastAsia="zh-CN"/>
        </w:rPr>
        <w:t>妇产科专业基地教学主任马丽赴德国Bamberg医院参加培训</w:t>
      </w: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4、儿科专业基地简介</w:t>
      </w:r>
    </w:p>
    <w:p>
      <w:pPr>
        <w:spacing w:line="360" w:lineRule="auto"/>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sz w:val="28"/>
          <w:szCs w:val="28"/>
        </w:rPr>
        <w:t>儿科</w:t>
      </w:r>
      <w:r>
        <w:rPr>
          <w:rFonts w:hint="eastAsia" w:ascii="宋体" w:hAnsi="宋体" w:eastAsia="宋体" w:cs="宋体"/>
          <w:sz w:val="28"/>
          <w:szCs w:val="28"/>
          <w:lang w:eastAsia="zh-CN"/>
        </w:rPr>
        <w:t>现为</w:t>
      </w:r>
      <w:r>
        <w:rPr>
          <w:rFonts w:hint="eastAsia" w:ascii="宋体" w:hAnsi="宋体" w:eastAsia="宋体" w:cs="宋体"/>
          <w:sz w:val="28"/>
          <w:szCs w:val="28"/>
        </w:rPr>
        <w:t>安庆市</w:t>
      </w:r>
      <w:r>
        <w:rPr>
          <w:rFonts w:hint="eastAsia" w:ascii="宋体" w:hAnsi="宋体" w:eastAsia="宋体" w:cs="宋体"/>
          <w:sz w:val="28"/>
          <w:szCs w:val="28"/>
          <w:lang w:eastAsia="zh-CN"/>
        </w:rPr>
        <w:t>第四周期医学</w:t>
      </w:r>
      <w:r>
        <w:rPr>
          <w:rFonts w:hint="eastAsia" w:ascii="宋体" w:hAnsi="宋体" w:eastAsia="宋体" w:cs="宋体"/>
          <w:sz w:val="28"/>
          <w:szCs w:val="28"/>
        </w:rPr>
        <w:t>重点培育专科，现有医护人员45人，其中主任医师1人，副主任医师5人，主治医师7人，硕士2人</w:t>
      </w:r>
      <w:r>
        <w:rPr>
          <w:rFonts w:hint="eastAsia" w:ascii="宋体" w:hAnsi="宋体" w:eastAsia="宋体" w:cs="宋体"/>
          <w:sz w:val="28"/>
          <w:szCs w:val="28"/>
          <w:lang w:eastAsia="zh-CN"/>
        </w:rPr>
        <w:t>。</w:t>
      </w:r>
      <w:r>
        <w:rPr>
          <w:rFonts w:hint="eastAsia" w:ascii="宋体" w:hAnsi="宋体" w:eastAsia="宋体" w:cs="宋体"/>
          <w:sz w:val="28"/>
          <w:szCs w:val="28"/>
        </w:rPr>
        <w:t>目前</w:t>
      </w:r>
      <w:r>
        <w:rPr>
          <w:rFonts w:hint="eastAsia" w:ascii="宋体" w:hAnsi="宋体" w:eastAsia="宋体" w:cs="宋体"/>
          <w:sz w:val="28"/>
          <w:szCs w:val="28"/>
          <w:lang w:eastAsia="zh-CN"/>
        </w:rPr>
        <w:t>，儿科</w:t>
      </w:r>
      <w:r>
        <w:rPr>
          <w:rFonts w:hint="eastAsia" w:ascii="宋体" w:hAnsi="宋体" w:eastAsia="宋体" w:cs="宋体"/>
          <w:sz w:val="28"/>
          <w:szCs w:val="28"/>
        </w:rPr>
        <w:t>拥有两个病区和一个门诊输液室</w:t>
      </w:r>
      <w:r>
        <w:rPr>
          <w:rFonts w:hint="eastAsia" w:ascii="宋体" w:hAnsi="宋体" w:eastAsia="宋体" w:cs="宋体"/>
          <w:sz w:val="28"/>
          <w:szCs w:val="28"/>
          <w:lang w:eastAsia="zh-CN"/>
        </w:rPr>
        <w:t>，</w:t>
      </w:r>
      <w:r>
        <w:rPr>
          <w:rFonts w:hint="eastAsia" w:ascii="宋体" w:hAnsi="宋体" w:eastAsia="宋体" w:cs="宋体"/>
          <w:sz w:val="28"/>
          <w:szCs w:val="28"/>
        </w:rPr>
        <w:t>年门诊</w:t>
      </w:r>
      <w:r>
        <w:rPr>
          <w:rFonts w:hint="eastAsia" w:ascii="宋体" w:hAnsi="宋体" w:eastAsia="宋体" w:cs="宋体"/>
          <w:sz w:val="28"/>
          <w:szCs w:val="28"/>
          <w:lang w:val="en-US" w:eastAsia="zh-CN"/>
        </w:rPr>
        <w:t>40000</w:t>
      </w:r>
      <w:r>
        <w:rPr>
          <w:rFonts w:hint="eastAsia" w:ascii="宋体" w:hAnsi="宋体" w:eastAsia="宋体" w:cs="宋体"/>
          <w:sz w:val="28"/>
          <w:szCs w:val="28"/>
        </w:rPr>
        <w:t>人</w:t>
      </w:r>
      <w:r>
        <w:rPr>
          <w:rFonts w:hint="eastAsia" w:ascii="宋体" w:hAnsi="宋体" w:eastAsia="宋体" w:cs="宋体"/>
          <w:sz w:val="28"/>
          <w:szCs w:val="28"/>
          <w:lang w:eastAsia="zh-CN"/>
        </w:rPr>
        <w:t>次</w:t>
      </w:r>
      <w:r>
        <w:rPr>
          <w:rFonts w:hint="eastAsia" w:ascii="宋体" w:hAnsi="宋体" w:eastAsia="宋体" w:cs="宋体"/>
          <w:sz w:val="28"/>
          <w:szCs w:val="28"/>
        </w:rPr>
        <w:t>，住院</w:t>
      </w:r>
      <w:r>
        <w:rPr>
          <w:rFonts w:hint="eastAsia" w:ascii="宋体" w:hAnsi="宋体" w:eastAsia="宋体" w:cs="宋体"/>
          <w:sz w:val="28"/>
          <w:szCs w:val="28"/>
          <w:lang w:val="en-US" w:eastAsia="zh-CN"/>
        </w:rPr>
        <w:t>3000</w:t>
      </w:r>
      <w:r>
        <w:rPr>
          <w:rFonts w:hint="eastAsia" w:ascii="宋体" w:hAnsi="宋体" w:eastAsia="宋体" w:cs="宋体"/>
          <w:sz w:val="28"/>
          <w:szCs w:val="28"/>
        </w:rPr>
        <w:t>人</w:t>
      </w:r>
      <w:r>
        <w:rPr>
          <w:rFonts w:hint="eastAsia" w:ascii="宋体" w:hAnsi="宋体" w:eastAsia="宋体" w:cs="宋体"/>
          <w:sz w:val="28"/>
          <w:szCs w:val="28"/>
          <w:lang w:eastAsia="zh-CN"/>
        </w:rPr>
        <w:t>次</w:t>
      </w:r>
      <w:r>
        <w:rPr>
          <w:rFonts w:hint="eastAsia" w:ascii="宋体" w:hAnsi="宋体" w:eastAsia="宋体" w:cs="宋体"/>
          <w:sz w:val="28"/>
          <w:szCs w:val="28"/>
        </w:rPr>
        <w:t>，承担皖西南地区儿童急危重症及疑难杂症诊治。</w:t>
      </w:r>
      <w:r>
        <w:rPr>
          <w:rFonts w:hint="eastAsia" w:ascii="宋体" w:hAnsi="宋体" w:eastAsia="宋体" w:cs="宋体"/>
          <w:sz w:val="28"/>
          <w:szCs w:val="28"/>
          <w:lang w:eastAsia="zh-CN"/>
        </w:rPr>
        <w:t>率先在安庆市开展开展儿童矮小症及性早熟的诊治。</w:t>
      </w:r>
      <w:r>
        <w:rPr>
          <w:rFonts w:hint="eastAsia" w:ascii="宋体" w:hAnsi="宋体" w:eastAsia="宋体" w:cs="宋体"/>
          <w:sz w:val="28"/>
          <w:szCs w:val="28"/>
          <w:lang w:val="en-US" w:eastAsia="zh-CN"/>
        </w:rPr>
        <w:t>2016年，刘晓玲副主任医师成为安庆市首个通过中华医学会“肺功能检查规范化培训”并获得合格证书的儿科医师，2017年查梅宝医师获得新生儿窒息复苏省级师资资格证。</w:t>
      </w:r>
    </w:p>
    <w:p>
      <w:pPr>
        <w:spacing w:line="360" w:lineRule="auto"/>
        <w:ind w:firstLine="330" w:firstLineChars="150"/>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5029835" cy="3099435"/>
            <wp:effectExtent l="0" t="0" r="18415" b="5715"/>
            <wp:docPr id="13" name="图片 1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640"/>
                    <pic:cNvPicPr>
                      <a:picLocks noChangeAspect="1"/>
                    </pic:cNvPicPr>
                  </pic:nvPicPr>
                  <pic:blipFill>
                    <a:blip r:embed="rId8"/>
                    <a:stretch>
                      <a:fillRect/>
                    </a:stretch>
                  </pic:blipFill>
                  <pic:spPr>
                    <a:xfrm>
                      <a:off x="0" y="0"/>
                      <a:ext cx="5029835" cy="3099435"/>
                    </a:xfrm>
                    <a:prstGeom prst="rect">
                      <a:avLst/>
                    </a:prstGeom>
                    <a:noFill/>
                    <a:ln w="9525">
                      <a:noFill/>
                    </a:ln>
                  </pic:spPr>
                </pic:pic>
              </a:graphicData>
            </a:graphic>
          </wp:inline>
        </w:drawing>
      </w:r>
    </w:p>
    <w:p>
      <w:pPr>
        <w:spacing w:line="360" w:lineRule="auto"/>
        <w:ind w:firstLine="1820" w:firstLineChars="650"/>
        <w:rPr>
          <w:rFonts w:hint="eastAsia" w:ascii="宋体" w:hAnsi="宋体" w:eastAsia="宋体" w:cs="宋体"/>
          <w:sz w:val="28"/>
          <w:szCs w:val="28"/>
          <w:lang w:val="en-US" w:eastAsia="zh-CN"/>
        </w:rPr>
      </w:pPr>
      <w:r>
        <w:rPr>
          <w:rFonts w:hint="eastAsia" w:ascii="宋体" w:hAnsi="宋体" w:eastAsia="宋体" w:cs="宋体"/>
          <w:sz w:val="28"/>
          <w:szCs w:val="28"/>
          <w:lang w:eastAsia="zh-CN"/>
        </w:rPr>
        <w:t>儿科病房新生儿</w:t>
      </w:r>
      <w:r>
        <w:rPr>
          <w:rFonts w:hint="eastAsia" w:ascii="宋体" w:hAnsi="宋体" w:eastAsia="宋体" w:cs="宋体"/>
          <w:sz w:val="28"/>
          <w:szCs w:val="28"/>
          <w:lang w:val="en-US" w:eastAsia="zh-CN"/>
        </w:rPr>
        <w:t>NICU</w:t>
      </w: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宋体" w:hAnsi="宋体" w:eastAsia="宋体" w:cs="宋体"/>
          <w:b/>
          <w:bCs/>
          <w:sz w:val="28"/>
          <w:szCs w:val="28"/>
          <w:lang w:val="en-US" w:eastAsia="zh-CN"/>
        </w:rPr>
      </w:pPr>
    </w:p>
    <w:p>
      <w:pPr>
        <w:spacing w:line="220" w:lineRule="atLeast"/>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5、</w:t>
      </w:r>
      <w:r>
        <w:rPr>
          <w:rFonts w:hint="eastAsia" w:ascii="宋体" w:hAnsi="宋体" w:eastAsia="宋体" w:cs="宋体"/>
          <w:b/>
          <w:bCs/>
          <w:sz w:val="28"/>
          <w:szCs w:val="28"/>
          <w:lang w:eastAsia="zh-CN"/>
        </w:rPr>
        <w:t>全科医学科专业基地简介</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安庆市第一人民医院全科医学科现有医护24人，医生7人，其中主任医师1人，副主任医师3人，主治医师2人，在职研究生1名。全科医学科成立两年来共收治全科病人600余人，开展全科医学常规多发病诊疗工作，共有5名医生参加全科医学培训，1人获全国卫生系统先进工作者，获市级科学进步奖2次，发表论文十余篇，多人在相关学会任职。</w:t>
      </w:r>
    </w:p>
    <w:p>
      <w:pPr>
        <w:ind w:firstLine="560" w:firstLineChars="200"/>
        <w:jc w:val="both"/>
        <w:rPr>
          <w:rFonts w:hint="eastAsia" w:ascii="宋体" w:hAnsi="宋体" w:eastAsia="宋体" w:cs="宋体"/>
          <w:b w:val="0"/>
          <w:bCs w:val="0"/>
          <w:sz w:val="28"/>
          <w:szCs w:val="28"/>
          <w:lang w:val="en-US" w:eastAsia="zh-CN"/>
        </w:rPr>
      </w:pPr>
    </w:p>
    <w:p>
      <w:pPr>
        <w:spacing w:line="220" w:lineRule="atLeast"/>
        <w:rPr>
          <w:rFonts w:hint="eastAsia" w:ascii="宋体" w:hAnsi="宋体" w:eastAsia="宋体" w:cs="宋体"/>
          <w:sz w:val="22"/>
          <w:szCs w:val="22"/>
          <w:lang w:eastAsia="zh-CN"/>
        </w:rPr>
      </w:pPr>
      <w:r>
        <w:rPr>
          <w:rFonts w:hint="eastAsia" w:ascii="宋体" w:hAnsi="宋体" w:eastAsia="宋体" w:cs="宋体"/>
          <w:sz w:val="22"/>
          <w:szCs w:val="22"/>
          <w:lang w:eastAsia="zh-CN"/>
        </w:rPr>
        <w:drawing>
          <wp:inline distT="0" distB="0" distL="114300" distR="114300">
            <wp:extent cx="4942840" cy="3091180"/>
            <wp:effectExtent l="0" t="0" r="10160" b="13970"/>
            <wp:docPr id="3" name="图片 3" descr="IMG_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174"/>
                    <pic:cNvPicPr>
                      <a:picLocks noChangeAspect="1"/>
                    </pic:cNvPicPr>
                  </pic:nvPicPr>
                  <pic:blipFill>
                    <a:blip r:embed="rId9"/>
                    <a:stretch>
                      <a:fillRect/>
                    </a:stretch>
                  </pic:blipFill>
                  <pic:spPr>
                    <a:xfrm>
                      <a:off x="0" y="0"/>
                      <a:ext cx="4942840" cy="3091180"/>
                    </a:xfrm>
                    <a:prstGeom prst="rect">
                      <a:avLst/>
                    </a:prstGeom>
                  </pic:spPr>
                </pic:pic>
              </a:graphicData>
            </a:graphic>
          </wp:inline>
        </w:drawing>
      </w:r>
    </w:p>
    <w:p>
      <w:pPr>
        <w:spacing w:line="220" w:lineRule="atLeast"/>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全科医学科专业基地负责人严卫国主任正在教学查房</w:t>
      </w:r>
    </w:p>
    <w:p>
      <w:pPr>
        <w:numPr>
          <w:ilvl w:val="0"/>
          <w:numId w:val="0"/>
        </w:numPr>
        <w:spacing w:line="220" w:lineRule="atLeast"/>
        <w:rPr>
          <w:rFonts w:hint="eastAsia" w:ascii="黑体" w:hAnsi="黑体" w:eastAsia="黑体" w:cs="黑体"/>
          <w:b/>
          <w:bCs/>
          <w:sz w:val="22"/>
          <w:szCs w:val="22"/>
          <w:lang w:val="en-US" w:eastAsia="zh-CN"/>
        </w:rPr>
      </w:pPr>
    </w:p>
    <w:p>
      <w:pPr>
        <w:numPr>
          <w:ilvl w:val="0"/>
          <w:numId w:val="0"/>
        </w:numPr>
        <w:spacing w:line="220" w:lineRule="atLeast"/>
        <w:rPr>
          <w:rFonts w:hint="eastAsia" w:ascii="黑体" w:hAnsi="黑体" w:eastAsia="黑体" w:cs="黑体"/>
          <w:b/>
          <w:bCs/>
          <w:sz w:val="22"/>
          <w:szCs w:val="22"/>
          <w:lang w:val="en-US" w:eastAsia="zh-CN"/>
        </w:rPr>
      </w:pPr>
    </w:p>
    <w:p>
      <w:pPr>
        <w:numPr>
          <w:ilvl w:val="0"/>
          <w:numId w:val="0"/>
        </w:numPr>
        <w:spacing w:line="220" w:lineRule="atLeast"/>
        <w:rPr>
          <w:rFonts w:hint="eastAsia" w:ascii="黑体" w:hAnsi="黑体" w:eastAsia="黑体" w:cs="黑体"/>
          <w:b/>
          <w:bCs/>
          <w:sz w:val="22"/>
          <w:szCs w:val="22"/>
          <w:lang w:val="en-US" w:eastAsia="zh-CN"/>
        </w:rPr>
      </w:pPr>
    </w:p>
    <w:p>
      <w:pPr>
        <w:numPr>
          <w:ilvl w:val="0"/>
          <w:numId w:val="0"/>
        </w:numPr>
        <w:spacing w:line="220" w:lineRule="atLeast"/>
        <w:rPr>
          <w:rFonts w:hint="eastAsia" w:ascii="黑体" w:hAnsi="黑体" w:eastAsia="黑体" w:cs="黑体"/>
          <w:b/>
          <w:bCs/>
          <w:sz w:val="22"/>
          <w:szCs w:val="22"/>
          <w:lang w:val="en-US" w:eastAsia="zh-CN"/>
        </w:rPr>
      </w:pPr>
    </w:p>
    <w:p>
      <w:pPr>
        <w:numPr>
          <w:ilvl w:val="0"/>
          <w:numId w:val="0"/>
        </w:numPr>
        <w:spacing w:line="220" w:lineRule="atLeast"/>
        <w:rPr>
          <w:rFonts w:hint="eastAsia" w:ascii="黑体" w:hAnsi="黑体" w:eastAsia="黑体" w:cs="黑体"/>
          <w:b/>
          <w:bCs/>
          <w:sz w:val="22"/>
          <w:szCs w:val="22"/>
          <w:lang w:val="en-US" w:eastAsia="zh-CN"/>
        </w:rPr>
      </w:pPr>
    </w:p>
    <w:p>
      <w:pPr>
        <w:numPr>
          <w:ilvl w:val="0"/>
          <w:numId w:val="0"/>
        </w:numPr>
        <w:spacing w:line="220" w:lineRule="atLeast"/>
        <w:rPr>
          <w:rFonts w:hint="eastAsia" w:ascii="黑体" w:hAnsi="黑体" w:eastAsia="黑体" w:cs="黑体"/>
          <w:b/>
          <w:bCs/>
          <w:sz w:val="22"/>
          <w:szCs w:val="22"/>
          <w:lang w:val="en-US" w:eastAsia="zh-CN"/>
        </w:rPr>
      </w:pPr>
    </w:p>
    <w:p>
      <w:pPr>
        <w:numPr>
          <w:ilvl w:val="0"/>
          <w:numId w:val="0"/>
        </w:numPr>
        <w:spacing w:line="220" w:lineRule="atLeast"/>
        <w:rPr>
          <w:rFonts w:hint="eastAsia" w:ascii="黑体" w:hAnsi="黑体" w:eastAsia="黑体" w:cs="黑体"/>
          <w:b/>
          <w:bCs/>
          <w:sz w:val="22"/>
          <w:szCs w:val="22"/>
          <w:lang w:val="en-US" w:eastAsia="zh-CN"/>
        </w:rPr>
      </w:pPr>
    </w:p>
    <w:p>
      <w:pPr>
        <w:numPr>
          <w:ilvl w:val="0"/>
          <w:numId w:val="0"/>
        </w:numPr>
        <w:spacing w:line="220" w:lineRule="atLeast"/>
        <w:rPr>
          <w:rFonts w:hint="eastAsia" w:ascii="黑体" w:hAnsi="黑体" w:eastAsia="黑体" w:cs="黑体"/>
          <w:b/>
          <w:bCs/>
          <w:sz w:val="22"/>
          <w:szCs w:val="22"/>
          <w:lang w:val="en-US" w:eastAsia="zh-CN"/>
        </w:rPr>
      </w:pPr>
    </w:p>
    <w:p>
      <w:pPr>
        <w:numPr>
          <w:ilvl w:val="0"/>
          <w:numId w:val="0"/>
        </w:numPr>
        <w:spacing w:line="220" w:lineRule="atLeast"/>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6、</w:t>
      </w:r>
      <w:r>
        <w:rPr>
          <w:rFonts w:hint="eastAsia" w:ascii="宋体" w:hAnsi="宋体" w:eastAsia="宋体" w:cs="宋体"/>
          <w:b/>
          <w:bCs/>
          <w:sz w:val="28"/>
          <w:szCs w:val="28"/>
          <w:lang w:eastAsia="zh-CN"/>
        </w:rPr>
        <w:t>急诊科专业基地简介</w:t>
      </w:r>
    </w:p>
    <w:p>
      <w:pPr>
        <w:keepNext w:val="0"/>
        <w:keepLines w:val="0"/>
        <w:pageBreakBefore w:val="0"/>
        <w:widowControl/>
        <w:kinsoku/>
        <w:wordWrap/>
        <w:overflowPunct/>
        <w:topLinePunct w:val="0"/>
        <w:autoSpaceDE/>
        <w:autoSpaceDN/>
        <w:bidi w:val="0"/>
        <w:adjustRightInd w:val="0"/>
        <w:snapToGrid w:val="0"/>
        <w:spacing w:line="480" w:lineRule="exact"/>
        <w:ind w:firstLine="560" w:firstLineChars="200"/>
        <w:textAlignment w:val="auto"/>
        <w:outlineLvl w:val="9"/>
        <w:rPr>
          <w:rFonts w:hint="eastAsia" w:ascii="宋体" w:hAnsi="宋体" w:eastAsia="宋体" w:cs="宋体"/>
          <w:sz w:val="22"/>
          <w:szCs w:val="22"/>
          <w:lang w:val="en-US" w:eastAsia="zh-CN"/>
        </w:rPr>
      </w:pPr>
      <w:r>
        <w:rPr>
          <w:rFonts w:hint="eastAsia" w:ascii="宋体" w:hAnsi="宋体" w:eastAsia="宋体" w:cs="宋体"/>
          <w:sz w:val="28"/>
          <w:szCs w:val="28"/>
        </w:rPr>
        <w:t>急诊科现为安庆市第四周期医学重点</w:t>
      </w:r>
      <w:r>
        <w:rPr>
          <w:rFonts w:hint="eastAsia" w:ascii="宋体" w:hAnsi="宋体" w:eastAsia="宋体" w:cs="宋体"/>
          <w:sz w:val="28"/>
          <w:szCs w:val="28"/>
          <w:lang w:eastAsia="zh-CN"/>
        </w:rPr>
        <w:t>特色</w:t>
      </w:r>
      <w:r>
        <w:rPr>
          <w:rFonts w:hint="eastAsia" w:ascii="宋体" w:hAnsi="宋体" w:eastAsia="宋体" w:cs="宋体"/>
          <w:sz w:val="28"/>
          <w:szCs w:val="28"/>
        </w:rPr>
        <w:t>专科，设有院前急救、急诊门诊、抢救室、EICU、留观室、急救手术室、急诊内、外科病房，急诊专业医护人员75人，其中皖南医学院兼职副教授1人，主任医师1人，副主任医师1人，主治医师7人，硕士研究生2人。科室以“创伤、急危重症、急性中毒”为重点的学科发展方向，在心肺脑复苏、多发伤、复合伤、各类骨折、运动损伤、急性中毒、各类休克、脑血管意外、批量伤员救治、突发事件卫生应急处置等方面形成了一系列救治规范、流程及成熟的运行方案和管理模式。同时与120急救和外院转诊形成“无缝式”衔接，建立了创伤、急性心肌梗死、急性脑卒中等“特色”绿色通道。年急诊量35000余人次、年危重患者量2500余人次、年出诊量4000余次、年住院患者量1500余人次、年手术量400余台。</w:t>
      </w:r>
      <w:r>
        <w:rPr>
          <w:rFonts w:hint="eastAsia" w:ascii="宋体" w:hAnsi="宋体" w:eastAsia="宋体" w:cs="宋体"/>
          <w:sz w:val="22"/>
          <w:szCs w:val="22"/>
          <w:lang w:val="en-US" w:eastAsia="zh-CN"/>
        </w:rPr>
        <w:t xml:space="preserve"> </w:t>
      </w:r>
    </w:p>
    <w:p>
      <w:pPr>
        <w:spacing w:line="360" w:lineRule="auto"/>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5019675" cy="3351530"/>
            <wp:effectExtent l="0" t="0" r="9525" b="1270"/>
            <wp:docPr id="15" name="图片 15" descr="webwxgetmsgimg.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ebwxgetmsgimg.jpg2"/>
                    <pic:cNvPicPr>
                      <a:picLocks noChangeAspect="1"/>
                    </pic:cNvPicPr>
                  </pic:nvPicPr>
                  <pic:blipFill>
                    <a:blip r:embed="rId10"/>
                    <a:stretch>
                      <a:fillRect/>
                    </a:stretch>
                  </pic:blipFill>
                  <pic:spPr>
                    <a:xfrm>
                      <a:off x="0" y="0"/>
                      <a:ext cx="5019675" cy="3351530"/>
                    </a:xfrm>
                    <a:prstGeom prst="rect">
                      <a:avLst/>
                    </a:prstGeom>
                    <a:noFill/>
                    <a:ln w="9525">
                      <a:noFill/>
                    </a:ln>
                  </pic:spPr>
                </pic:pic>
              </a:graphicData>
            </a:graphic>
          </wp:inline>
        </w:drawing>
      </w:r>
    </w:p>
    <w:p>
      <w:pPr>
        <w:spacing w:line="360" w:lineRule="auto"/>
        <w:ind w:firstLine="2240" w:firstLineChars="800"/>
        <w:rPr>
          <w:rFonts w:hint="eastAsia" w:ascii="宋体" w:hAnsi="宋体" w:eastAsia="宋体" w:cs="宋体"/>
          <w:sz w:val="22"/>
          <w:szCs w:val="22"/>
          <w:lang w:val="en-US" w:eastAsia="zh-CN"/>
        </w:rPr>
      </w:pPr>
      <w:r>
        <w:rPr>
          <w:rFonts w:hint="eastAsia" w:ascii="宋体" w:hAnsi="宋体" w:eastAsia="宋体" w:cs="宋体"/>
          <w:sz w:val="28"/>
          <w:szCs w:val="28"/>
          <w:lang w:eastAsia="zh-CN"/>
        </w:rPr>
        <w:t>急诊科专业基地全体医护人员</w:t>
      </w:r>
    </w:p>
    <w:p>
      <w:pPr>
        <w:spacing w:line="360" w:lineRule="auto"/>
        <w:rPr>
          <w:rFonts w:hint="eastAsia" w:ascii="黑体" w:hAnsi="黑体" w:eastAsia="黑体" w:cs="黑体"/>
          <w:b/>
          <w:bCs/>
          <w:sz w:val="22"/>
          <w:szCs w:val="22"/>
          <w:lang w:val="en-US" w:eastAsia="zh-CN"/>
        </w:rPr>
      </w:pPr>
    </w:p>
    <w:p>
      <w:pPr>
        <w:spacing w:line="360" w:lineRule="auto"/>
        <w:rPr>
          <w:rFonts w:hint="eastAsia" w:ascii="宋体" w:hAnsi="宋体" w:eastAsia="宋体" w:cs="宋体"/>
          <w:b/>
          <w:bCs/>
          <w:sz w:val="28"/>
          <w:szCs w:val="28"/>
          <w:lang w:val="en-US" w:eastAsia="zh-CN"/>
        </w:rPr>
      </w:pPr>
    </w:p>
    <w:p>
      <w:pPr>
        <w:spacing w:line="360" w:lineRule="auto"/>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eastAsia="zh-CN"/>
        </w:rPr>
        <w:t>骨科专业基地简介</w:t>
      </w:r>
    </w:p>
    <w:p>
      <w:pPr>
        <w:spacing w:line="360" w:lineRule="auto"/>
        <w:ind w:firstLine="560" w:firstLineChars="200"/>
        <w:rPr>
          <w:rFonts w:hint="eastAsia" w:ascii="宋体" w:hAnsi="宋体" w:eastAsia="宋体" w:cs="宋体"/>
          <w:sz w:val="22"/>
          <w:szCs w:val="22"/>
          <w:lang w:val="en-US" w:eastAsia="zh-CN"/>
        </w:rPr>
      </w:pPr>
      <w:r>
        <w:rPr>
          <w:rFonts w:hint="eastAsia" w:ascii="宋体" w:hAnsi="宋体" w:eastAsia="宋体" w:cs="宋体"/>
          <w:sz w:val="28"/>
          <w:szCs w:val="28"/>
          <w:lang w:eastAsia="zh-CN"/>
        </w:rPr>
        <w:t>骨科现为安庆市第四周期医学重点专科、</w:t>
      </w:r>
      <w:r>
        <w:rPr>
          <w:rFonts w:hint="eastAsia" w:ascii="宋体" w:hAnsi="宋体" w:eastAsia="宋体" w:cs="宋体"/>
          <w:sz w:val="28"/>
          <w:szCs w:val="28"/>
        </w:rPr>
        <w:t>安庆市骨科质控中心、“天</w:t>
      </w:r>
      <w:r>
        <w:rPr>
          <w:rFonts w:hint="eastAsia" w:ascii="宋体" w:hAnsi="宋体" w:eastAsia="宋体" w:cs="宋体"/>
          <w:sz w:val="28"/>
          <w:szCs w:val="28"/>
          <w:lang w:eastAsia="zh-CN"/>
        </w:rPr>
        <w:t>玑</w:t>
      </w:r>
      <w:r>
        <w:rPr>
          <w:rFonts w:hint="eastAsia" w:ascii="宋体" w:hAnsi="宋体" w:eastAsia="宋体" w:cs="宋体"/>
          <w:sz w:val="28"/>
          <w:szCs w:val="28"/>
        </w:rPr>
        <w:t>”骨科手术机器人临床应用示范基地</w:t>
      </w:r>
      <w:r>
        <w:rPr>
          <w:rFonts w:hint="eastAsia" w:ascii="宋体" w:hAnsi="宋体" w:eastAsia="宋体" w:cs="宋体"/>
          <w:sz w:val="28"/>
          <w:szCs w:val="28"/>
          <w:lang w:eastAsia="zh-CN"/>
        </w:rPr>
        <w:t>，</w:t>
      </w:r>
      <w:r>
        <w:rPr>
          <w:rFonts w:hint="eastAsia" w:ascii="宋体" w:hAnsi="宋体" w:eastAsia="宋体" w:cs="宋体"/>
          <w:sz w:val="28"/>
          <w:szCs w:val="28"/>
        </w:rPr>
        <w:t>拥有脊柱外科、关节外科及龙山骨科三个病区</w:t>
      </w:r>
      <w:r>
        <w:rPr>
          <w:rFonts w:hint="eastAsia" w:ascii="宋体" w:hAnsi="宋体" w:eastAsia="宋体" w:cs="宋体"/>
          <w:sz w:val="28"/>
          <w:szCs w:val="28"/>
          <w:lang w:eastAsia="zh-CN"/>
        </w:rPr>
        <w:t>，</w:t>
      </w:r>
      <w:r>
        <w:rPr>
          <w:rFonts w:hint="eastAsia" w:ascii="宋体" w:hAnsi="宋体" w:eastAsia="宋体" w:cs="宋体"/>
          <w:sz w:val="28"/>
          <w:szCs w:val="28"/>
        </w:rPr>
        <w:t>科室按“科有特色，人有专长”，以普通骨科、创伤外科为基础，年门诊量约2</w:t>
      </w:r>
      <w:r>
        <w:rPr>
          <w:rFonts w:hint="eastAsia" w:ascii="宋体" w:hAnsi="宋体" w:eastAsia="宋体" w:cs="宋体"/>
          <w:sz w:val="28"/>
          <w:szCs w:val="28"/>
          <w:lang w:val="en-US" w:eastAsia="zh-CN"/>
        </w:rPr>
        <w:t>0000人次</w:t>
      </w:r>
      <w:r>
        <w:rPr>
          <w:rFonts w:hint="eastAsia" w:ascii="宋体" w:hAnsi="宋体" w:eastAsia="宋体" w:cs="宋体"/>
          <w:sz w:val="28"/>
          <w:szCs w:val="28"/>
        </w:rPr>
        <w:t>，手术2500余台次,其中三、四类手术达1/2以上。近几年来，相继开展了多项三新技术</w:t>
      </w:r>
      <w:r>
        <w:rPr>
          <w:rFonts w:hint="eastAsia" w:ascii="宋体" w:hAnsi="宋体" w:eastAsia="宋体" w:cs="宋体"/>
          <w:sz w:val="28"/>
          <w:szCs w:val="28"/>
          <w:lang w:eastAsia="zh-CN"/>
        </w:rPr>
        <w:t>，</w:t>
      </w:r>
      <w:r>
        <w:rPr>
          <w:rFonts w:hint="eastAsia" w:ascii="宋体" w:hAnsi="宋体" w:eastAsia="宋体" w:cs="宋体"/>
          <w:sz w:val="28"/>
          <w:szCs w:val="28"/>
        </w:rPr>
        <w:t>例如经皮椎间孔镜治疗腰椎椎间盘突出症、微创髋关节置换术等，达到省内先进水平。</w:t>
      </w:r>
      <w:r>
        <w:rPr>
          <w:rFonts w:hint="eastAsia" w:ascii="宋体" w:hAnsi="宋体" w:eastAsia="宋体" w:cs="宋体"/>
          <w:sz w:val="28"/>
          <w:szCs w:val="28"/>
          <w:lang w:eastAsia="zh-CN"/>
        </w:rPr>
        <w:t>骨</w:t>
      </w:r>
      <w:r>
        <w:rPr>
          <w:rFonts w:hint="eastAsia" w:ascii="宋体" w:hAnsi="宋体" w:eastAsia="宋体" w:cs="宋体"/>
          <w:sz w:val="28"/>
          <w:szCs w:val="28"/>
        </w:rPr>
        <w:t>科开设床位130张，现有医护人员63人，医师28人，主任医师3人，副主任医师6人，主治医师11人，研究生11人</w:t>
      </w:r>
      <w:r>
        <w:rPr>
          <w:rFonts w:hint="eastAsia" w:ascii="宋体" w:hAnsi="宋体" w:eastAsia="宋体" w:cs="宋体"/>
          <w:sz w:val="28"/>
          <w:szCs w:val="28"/>
          <w:lang w:eastAsia="zh-CN"/>
        </w:rPr>
        <w:t>，近三年发表</w:t>
      </w:r>
      <w:r>
        <w:rPr>
          <w:rFonts w:hint="eastAsia" w:ascii="宋体" w:hAnsi="宋体" w:eastAsia="宋体" w:cs="宋体"/>
          <w:sz w:val="28"/>
          <w:szCs w:val="28"/>
          <w:lang w:val="en-US" w:eastAsia="zh-CN"/>
        </w:rPr>
        <w:t>SCI论文2篇。</w:t>
      </w:r>
    </w:p>
    <w:p>
      <w:pPr>
        <w:spacing w:line="360" w:lineRule="auto"/>
        <w:rPr>
          <w:rFonts w:hint="eastAsia" w:ascii="宋体" w:hAnsi="宋体"/>
          <w:szCs w:val="21"/>
        </w:rPr>
      </w:pPr>
      <w:r>
        <w:rPr>
          <w:rFonts w:hint="eastAsia" w:ascii="宋体" w:hAnsi="宋体"/>
          <w:szCs w:val="21"/>
        </w:rPr>
        <w:drawing>
          <wp:inline distT="0" distB="0" distL="114300" distR="114300">
            <wp:extent cx="4876165" cy="2951480"/>
            <wp:effectExtent l="0" t="0" r="635" b="1270"/>
            <wp:docPr id="7"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6"/>
                    <pic:cNvPicPr>
                      <a:picLocks noChangeAspect="1"/>
                    </pic:cNvPicPr>
                  </pic:nvPicPr>
                  <pic:blipFill>
                    <a:blip r:embed="rId11"/>
                    <a:stretch>
                      <a:fillRect/>
                    </a:stretch>
                  </pic:blipFill>
                  <pic:spPr>
                    <a:xfrm>
                      <a:off x="0" y="0"/>
                      <a:ext cx="4876165" cy="2951480"/>
                    </a:xfrm>
                    <a:prstGeom prst="rect">
                      <a:avLst/>
                    </a:prstGeom>
                    <a:noFill/>
                    <a:ln w="9525">
                      <a:noFill/>
                    </a:ln>
                  </pic:spPr>
                </pic:pic>
              </a:graphicData>
            </a:graphic>
          </wp:inline>
        </w:drawing>
      </w:r>
    </w:p>
    <w:p>
      <w:pPr>
        <w:spacing w:line="360" w:lineRule="auto"/>
        <w:ind w:firstLine="2800" w:firstLineChars="1000"/>
        <w:rPr>
          <w:rFonts w:hint="eastAsia" w:ascii="宋体" w:hAnsi="宋体" w:eastAsia="宋体" w:cs="宋体"/>
          <w:sz w:val="28"/>
          <w:szCs w:val="28"/>
          <w:lang w:val="en-US" w:eastAsia="zh-CN"/>
        </w:rPr>
      </w:pPr>
      <w:r>
        <w:rPr>
          <w:rFonts w:hint="eastAsia" w:ascii="宋体" w:hAnsi="宋体" w:eastAsia="宋体" w:cs="宋体"/>
          <w:sz w:val="28"/>
          <w:szCs w:val="28"/>
          <w:lang w:eastAsia="zh-CN"/>
        </w:rPr>
        <w:t>骨科机器人手术</w:t>
      </w:r>
    </w:p>
    <w:p>
      <w:pPr>
        <w:spacing w:line="360" w:lineRule="auto"/>
        <w:rPr>
          <w:rFonts w:hint="eastAsia" w:ascii="黑体" w:hAnsi="黑体" w:eastAsia="黑体" w:cs="黑体"/>
          <w:b/>
          <w:bCs/>
          <w:sz w:val="22"/>
          <w:szCs w:val="22"/>
          <w:lang w:val="en-US" w:eastAsia="zh-CN"/>
        </w:rPr>
      </w:pPr>
    </w:p>
    <w:p>
      <w:pPr>
        <w:spacing w:line="360" w:lineRule="auto"/>
        <w:rPr>
          <w:rFonts w:hint="eastAsia" w:ascii="黑体" w:hAnsi="黑体" w:eastAsia="黑体" w:cs="黑体"/>
          <w:b/>
          <w:bCs/>
          <w:sz w:val="22"/>
          <w:szCs w:val="22"/>
          <w:lang w:val="en-US" w:eastAsia="zh-CN"/>
        </w:rPr>
      </w:pPr>
    </w:p>
    <w:p>
      <w:pPr>
        <w:spacing w:line="360" w:lineRule="auto"/>
        <w:rPr>
          <w:rFonts w:hint="eastAsia" w:ascii="黑体" w:hAnsi="黑体" w:eastAsia="黑体" w:cs="黑体"/>
          <w:b/>
          <w:bCs/>
          <w:sz w:val="22"/>
          <w:szCs w:val="22"/>
          <w:lang w:val="en-US" w:eastAsia="zh-CN"/>
        </w:rPr>
      </w:pPr>
    </w:p>
    <w:p>
      <w:pPr>
        <w:spacing w:line="360" w:lineRule="auto"/>
        <w:rPr>
          <w:rFonts w:hint="eastAsia" w:ascii="黑体" w:hAnsi="黑体" w:eastAsia="黑体" w:cs="黑体"/>
          <w:b/>
          <w:bCs/>
          <w:sz w:val="22"/>
          <w:szCs w:val="22"/>
          <w:lang w:val="en-US" w:eastAsia="zh-CN"/>
        </w:rPr>
      </w:pPr>
    </w:p>
    <w:p>
      <w:pPr>
        <w:spacing w:line="360" w:lineRule="auto"/>
        <w:rPr>
          <w:rFonts w:hint="eastAsia" w:ascii="宋体" w:hAnsi="宋体" w:eastAsia="宋体" w:cs="宋体"/>
          <w:sz w:val="28"/>
          <w:szCs w:val="28"/>
          <w:lang w:eastAsia="zh-CN"/>
        </w:rPr>
      </w:pPr>
      <w:r>
        <w:rPr>
          <w:rFonts w:hint="eastAsia" w:ascii="宋体" w:hAnsi="宋体" w:eastAsia="宋体" w:cs="宋体"/>
          <w:b/>
          <w:bCs/>
          <w:sz w:val="28"/>
          <w:szCs w:val="28"/>
          <w:lang w:val="en-US" w:eastAsia="zh-CN"/>
        </w:rPr>
        <w:t>8、</w:t>
      </w:r>
      <w:r>
        <w:rPr>
          <w:rFonts w:hint="eastAsia" w:ascii="宋体" w:hAnsi="宋体" w:eastAsia="宋体" w:cs="宋体"/>
          <w:b/>
          <w:bCs/>
          <w:sz w:val="28"/>
          <w:szCs w:val="28"/>
          <w:lang w:eastAsia="zh-CN"/>
        </w:rPr>
        <w:t>麻醉科专业基地简介</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麻醉科</w:t>
      </w:r>
      <w:r>
        <w:rPr>
          <w:rFonts w:hint="eastAsia" w:ascii="宋体" w:hAnsi="宋体" w:eastAsia="宋体" w:cs="宋体"/>
          <w:sz w:val="28"/>
          <w:szCs w:val="28"/>
          <w:lang w:eastAsia="zh-CN"/>
        </w:rPr>
        <w:t>现为安庆市第四周期医学重点特色专科，</w:t>
      </w:r>
      <w:r>
        <w:rPr>
          <w:rFonts w:hint="eastAsia" w:ascii="宋体" w:hAnsi="宋体" w:eastAsia="宋体" w:cs="宋体"/>
          <w:sz w:val="28"/>
          <w:szCs w:val="28"/>
        </w:rPr>
        <w:t>有医护共27人，主任医师1人，副主任医师5人，主治医师6人，麻醉主管护师2人</w:t>
      </w:r>
      <w:r>
        <w:rPr>
          <w:rFonts w:hint="eastAsia" w:ascii="宋体" w:hAnsi="宋体" w:eastAsia="宋体" w:cs="宋体"/>
          <w:sz w:val="28"/>
          <w:szCs w:val="28"/>
          <w:lang w:eastAsia="zh-CN"/>
        </w:rPr>
        <w:t>，</w:t>
      </w:r>
      <w:r>
        <w:rPr>
          <w:rFonts w:hint="eastAsia" w:ascii="宋体" w:hAnsi="宋体" w:eastAsia="宋体" w:cs="宋体"/>
          <w:sz w:val="28"/>
          <w:szCs w:val="28"/>
        </w:rPr>
        <w:t>其中硕士研究生3人。目前共拥有17间手术室，其中层流手术室4间，麻醉恢复室4张床位。年完成手术室内麻醉10000余例</w:t>
      </w:r>
      <w:r>
        <w:rPr>
          <w:rFonts w:hint="eastAsia" w:ascii="宋体" w:hAnsi="宋体" w:eastAsia="宋体" w:cs="宋体"/>
          <w:sz w:val="28"/>
          <w:szCs w:val="28"/>
          <w:lang w:eastAsia="zh-CN"/>
        </w:rPr>
        <w:t>，</w:t>
      </w:r>
      <w:r>
        <w:rPr>
          <w:rFonts w:hint="eastAsia" w:ascii="宋体" w:hAnsi="宋体" w:eastAsia="宋体" w:cs="宋体"/>
          <w:sz w:val="28"/>
          <w:szCs w:val="28"/>
        </w:rPr>
        <w:t>手术室外麻醉，包括各种无痛诊疗以及介入手术2000余例</w:t>
      </w:r>
      <w:r>
        <w:rPr>
          <w:rFonts w:hint="eastAsia" w:ascii="宋体" w:hAnsi="宋体" w:eastAsia="宋体" w:cs="宋体"/>
          <w:sz w:val="28"/>
          <w:szCs w:val="28"/>
          <w:lang w:eastAsia="zh-CN"/>
        </w:rPr>
        <w:t>，</w:t>
      </w:r>
      <w:r>
        <w:rPr>
          <w:rFonts w:hint="eastAsia" w:ascii="宋体" w:hAnsi="宋体" w:eastAsia="宋体" w:cs="宋体"/>
          <w:sz w:val="28"/>
          <w:szCs w:val="28"/>
        </w:rPr>
        <w:t>2016年起开设麻醉咨询门诊和开展日间手术。</w:t>
      </w:r>
    </w:p>
    <w:p>
      <w:pPr>
        <w:spacing w:line="360" w:lineRule="auto"/>
        <w:ind w:firstLine="440" w:firstLineChars="200"/>
      </w:pPr>
      <w:r>
        <w:drawing>
          <wp:inline distT="0" distB="0" distL="114300" distR="114300">
            <wp:extent cx="4983480" cy="2903855"/>
            <wp:effectExtent l="0" t="0" r="7620" b="10795"/>
            <wp:docPr id="8" name="图片 258056" descr="12、麻醉科王玲主任正在用麻醉喉罩给患者做麻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8056" descr="12、麻醉科王玲主任正在用麻醉喉罩给患者做麻醉"/>
                    <pic:cNvPicPr>
                      <a:picLocks noChangeAspect="1"/>
                    </pic:cNvPicPr>
                  </pic:nvPicPr>
                  <pic:blipFill>
                    <a:blip r:embed="rId12"/>
                    <a:stretch>
                      <a:fillRect/>
                    </a:stretch>
                  </pic:blipFill>
                  <pic:spPr>
                    <a:xfrm>
                      <a:off x="0" y="0"/>
                      <a:ext cx="4983480" cy="2903855"/>
                    </a:xfrm>
                    <a:prstGeom prst="rect">
                      <a:avLst/>
                    </a:prstGeom>
                    <a:noFill/>
                    <a:ln w="9525">
                      <a:noFill/>
                    </a:ln>
                  </pic:spPr>
                </pic:pic>
              </a:graphicData>
            </a:graphic>
          </wp:inline>
        </w:drawing>
      </w:r>
    </w:p>
    <w:p>
      <w:pPr>
        <w:spacing w:line="360" w:lineRule="auto"/>
        <w:ind w:firstLine="1440" w:firstLineChars="600"/>
        <w:rPr>
          <w:rFonts w:hint="eastAsia" w:ascii="宋体" w:hAnsi="宋体" w:eastAsia="宋体" w:cs="宋体"/>
          <w:sz w:val="24"/>
          <w:szCs w:val="24"/>
          <w:lang w:val="en-US" w:eastAsia="zh-CN"/>
        </w:rPr>
      </w:pPr>
      <w:r>
        <w:rPr>
          <w:rFonts w:hint="eastAsia" w:ascii="宋体" w:hAnsi="宋体" w:eastAsia="宋体" w:cs="宋体"/>
          <w:sz w:val="24"/>
          <w:szCs w:val="24"/>
          <w:lang w:eastAsia="zh-CN"/>
        </w:rPr>
        <w:t>麻醉科专业基地负责人王玲主任正在进行手术麻醉</w:t>
      </w:r>
    </w:p>
    <w:p>
      <w:pPr>
        <w:widowControl/>
        <w:jc w:val="left"/>
        <w:rPr>
          <w:rFonts w:hint="eastAsia" w:ascii="黑体" w:hAnsi="黑体" w:eastAsia="黑体" w:cs="黑体"/>
          <w:b/>
          <w:bCs/>
          <w:sz w:val="22"/>
          <w:szCs w:val="22"/>
          <w:lang w:val="en-US" w:eastAsia="zh-CN"/>
        </w:rPr>
      </w:pPr>
    </w:p>
    <w:p>
      <w:pPr>
        <w:widowControl/>
        <w:jc w:val="left"/>
        <w:rPr>
          <w:rFonts w:hint="eastAsia" w:ascii="黑体" w:hAnsi="黑体" w:eastAsia="黑体" w:cs="黑体"/>
          <w:b/>
          <w:bCs/>
          <w:sz w:val="22"/>
          <w:szCs w:val="22"/>
          <w:lang w:val="en-US" w:eastAsia="zh-CN"/>
        </w:rPr>
      </w:pPr>
    </w:p>
    <w:p>
      <w:pPr>
        <w:widowControl/>
        <w:jc w:val="left"/>
        <w:rPr>
          <w:rFonts w:hint="eastAsia" w:ascii="黑体" w:hAnsi="黑体" w:eastAsia="黑体" w:cs="黑体"/>
          <w:b/>
          <w:bCs/>
          <w:sz w:val="22"/>
          <w:szCs w:val="22"/>
          <w:lang w:val="en-US" w:eastAsia="zh-CN"/>
        </w:rPr>
      </w:pPr>
    </w:p>
    <w:p>
      <w:pPr>
        <w:widowControl/>
        <w:jc w:val="left"/>
        <w:rPr>
          <w:rFonts w:hint="eastAsia" w:ascii="黑体" w:hAnsi="黑体" w:eastAsia="黑体" w:cs="黑体"/>
          <w:b/>
          <w:bCs/>
          <w:sz w:val="22"/>
          <w:szCs w:val="22"/>
          <w:lang w:val="en-US" w:eastAsia="zh-CN"/>
        </w:rPr>
      </w:pPr>
    </w:p>
    <w:p>
      <w:pPr>
        <w:widowControl/>
        <w:jc w:val="left"/>
        <w:rPr>
          <w:rFonts w:hint="eastAsia" w:ascii="黑体" w:hAnsi="黑体" w:eastAsia="黑体" w:cs="黑体"/>
          <w:b/>
          <w:bCs/>
          <w:sz w:val="22"/>
          <w:szCs w:val="22"/>
          <w:lang w:val="en-US" w:eastAsia="zh-CN"/>
        </w:rPr>
      </w:pPr>
    </w:p>
    <w:p>
      <w:pPr>
        <w:widowControl/>
        <w:jc w:val="left"/>
        <w:rPr>
          <w:rFonts w:hint="eastAsia" w:ascii="黑体" w:hAnsi="黑体" w:eastAsia="黑体" w:cs="黑体"/>
          <w:b/>
          <w:bCs/>
          <w:sz w:val="22"/>
          <w:szCs w:val="22"/>
          <w:lang w:val="en-US" w:eastAsia="zh-CN"/>
        </w:rPr>
      </w:pPr>
    </w:p>
    <w:p>
      <w:pPr>
        <w:widowControl/>
        <w:jc w:val="left"/>
        <w:rPr>
          <w:rFonts w:hint="eastAsia" w:ascii="黑体" w:hAnsi="黑体" w:eastAsia="黑体" w:cs="黑体"/>
          <w:b/>
          <w:bCs/>
          <w:sz w:val="22"/>
          <w:szCs w:val="22"/>
          <w:lang w:val="en-US" w:eastAsia="zh-CN"/>
        </w:rPr>
      </w:pPr>
    </w:p>
    <w:p>
      <w:pPr>
        <w:widowControl/>
        <w:jc w:val="left"/>
        <w:rPr>
          <w:rFonts w:hint="eastAsia" w:ascii="黑体" w:hAnsi="黑体" w:eastAsia="黑体" w:cs="黑体"/>
          <w:b/>
          <w:bCs/>
          <w:sz w:val="22"/>
          <w:szCs w:val="22"/>
          <w:lang w:val="en-US" w:eastAsia="zh-CN"/>
        </w:rPr>
      </w:pPr>
    </w:p>
    <w:p>
      <w:pPr>
        <w:widowControl/>
        <w:jc w:val="left"/>
        <w:rPr>
          <w:rFonts w:hint="eastAsia" w:ascii="宋体" w:hAnsi="宋体" w:eastAsia="宋体" w:cs="宋体"/>
          <w:b/>
          <w:bCs/>
          <w:sz w:val="28"/>
          <w:szCs w:val="28"/>
          <w:lang w:eastAsia="zh-CN"/>
        </w:rPr>
      </w:pPr>
      <w:r>
        <w:rPr>
          <w:rFonts w:hint="eastAsia" w:ascii="黑体" w:hAnsi="黑体" w:eastAsia="黑体" w:cs="黑体"/>
          <w:b/>
          <w:bCs/>
          <w:sz w:val="22"/>
          <w:szCs w:val="22"/>
          <w:lang w:val="en-US" w:eastAsia="zh-CN"/>
        </w:rPr>
        <w:t>9</w:t>
      </w:r>
      <w:r>
        <w:rPr>
          <w:rFonts w:hint="eastAsia" w:ascii="宋体" w:hAnsi="宋体" w:eastAsia="宋体" w:cs="宋体"/>
          <w:b/>
          <w:bCs/>
          <w:sz w:val="28"/>
          <w:szCs w:val="28"/>
          <w:lang w:val="en-US" w:eastAsia="zh-CN"/>
        </w:rPr>
        <w:t>、</w:t>
      </w:r>
      <w:r>
        <w:rPr>
          <w:rFonts w:hint="eastAsia" w:ascii="宋体" w:hAnsi="宋体" w:eastAsia="宋体" w:cs="宋体"/>
          <w:b/>
          <w:bCs/>
          <w:sz w:val="28"/>
          <w:szCs w:val="28"/>
          <w:lang w:eastAsia="zh-CN"/>
        </w:rPr>
        <w:t>眼科专业基地简介</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眼科</w:t>
      </w:r>
      <w:r>
        <w:rPr>
          <w:rFonts w:hint="eastAsia" w:ascii="宋体" w:hAnsi="宋体" w:eastAsia="宋体" w:cs="宋体"/>
          <w:sz w:val="28"/>
          <w:szCs w:val="28"/>
          <w:lang w:eastAsia="zh-CN"/>
        </w:rPr>
        <w:t>现为安庆市第四周期医学重点特色专科，拥有</w:t>
      </w:r>
      <w:r>
        <w:rPr>
          <w:rFonts w:hint="eastAsia" w:ascii="宋体" w:hAnsi="宋体" w:eastAsia="宋体" w:cs="宋体"/>
          <w:sz w:val="28"/>
          <w:szCs w:val="28"/>
        </w:rPr>
        <w:t>专业技术人员29名，其中主任医师1人，副主任医师3人，主治医师2人，硕士研究生2人</w:t>
      </w:r>
      <w:r>
        <w:rPr>
          <w:rFonts w:hint="eastAsia" w:ascii="宋体" w:hAnsi="宋体" w:eastAsia="宋体" w:cs="宋体"/>
          <w:sz w:val="28"/>
          <w:szCs w:val="28"/>
          <w:lang w:eastAsia="zh-CN"/>
        </w:rPr>
        <w:t>，</w:t>
      </w:r>
      <w:r>
        <w:rPr>
          <w:rFonts w:hint="eastAsia" w:ascii="宋体" w:hAnsi="宋体" w:eastAsia="宋体" w:cs="宋体"/>
          <w:sz w:val="28"/>
          <w:szCs w:val="28"/>
        </w:rPr>
        <w:t>科室设施齐全, 拥有眼屈光矫治中心、视光中心</w:t>
      </w:r>
      <w:r>
        <w:rPr>
          <w:rFonts w:hint="eastAsia" w:ascii="宋体" w:hAnsi="宋体" w:eastAsia="宋体" w:cs="宋体"/>
          <w:sz w:val="28"/>
          <w:szCs w:val="28"/>
          <w:lang w:eastAsia="zh-CN"/>
        </w:rPr>
        <w:t>、</w:t>
      </w:r>
      <w:r>
        <w:rPr>
          <w:rFonts w:hint="eastAsia" w:ascii="宋体" w:hAnsi="宋体" w:eastAsia="宋体" w:cs="宋体"/>
          <w:sz w:val="28"/>
          <w:szCs w:val="28"/>
        </w:rPr>
        <w:t>独立的眼科病区</w:t>
      </w:r>
      <w:r>
        <w:rPr>
          <w:rFonts w:hint="eastAsia" w:ascii="宋体" w:hAnsi="宋体" w:eastAsia="宋体" w:cs="宋体"/>
          <w:sz w:val="28"/>
          <w:szCs w:val="28"/>
          <w:lang w:eastAsia="zh-CN"/>
        </w:rPr>
        <w:t>，</w:t>
      </w:r>
      <w:r>
        <w:rPr>
          <w:rFonts w:hint="eastAsia" w:ascii="宋体" w:hAnsi="宋体" w:eastAsia="宋体" w:cs="宋体"/>
          <w:sz w:val="28"/>
          <w:szCs w:val="28"/>
        </w:rPr>
        <w:t>常规开展眼科各类Ⅲ-Ⅴ类手术，包括白内障、青光眼、视网膜脱离、眼眶肿瘤、翼状胬肉、眼表病等</w:t>
      </w:r>
      <w:r>
        <w:rPr>
          <w:rFonts w:hint="eastAsia" w:ascii="宋体" w:hAnsi="宋体" w:eastAsia="宋体" w:cs="宋体"/>
          <w:sz w:val="28"/>
          <w:szCs w:val="28"/>
          <w:lang w:eastAsia="zh-CN"/>
        </w:rPr>
        <w:t>。</w:t>
      </w:r>
    </w:p>
    <w:p>
      <w:pP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drawing>
          <wp:inline distT="0" distB="0" distL="114300" distR="114300">
            <wp:extent cx="5027930" cy="3245485"/>
            <wp:effectExtent l="0" t="0" r="1270" b="12065"/>
            <wp:docPr id="11" name="图片 11" descr="IMG_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693"/>
                    <pic:cNvPicPr>
                      <a:picLocks noChangeAspect="1"/>
                    </pic:cNvPicPr>
                  </pic:nvPicPr>
                  <pic:blipFill>
                    <a:blip r:embed="rId13"/>
                    <a:stretch>
                      <a:fillRect/>
                    </a:stretch>
                  </pic:blipFill>
                  <pic:spPr>
                    <a:xfrm>
                      <a:off x="0" y="0"/>
                      <a:ext cx="5027930" cy="3245485"/>
                    </a:xfrm>
                    <a:prstGeom prst="rect">
                      <a:avLst/>
                    </a:prstGeom>
                  </pic:spPr>
                </pic:pic>
              </a:graphicData>
            </a:graphic>
          </wp:inline>
        </w:drawing>
      </w:r>
    </w:p>
    <w:p>
      <w:pPr>
        <w:ind w:firstLine="1120" w:firstLineChars="4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眼科专业基地负责人荣瑜主任正在检查病人</w:t>
      </w:r>
    </w:p>
    <w:p>
      <w:pPr>
        <w:rPr>
          <w:rFonts w:hint="eastAsia" w:ascii="黑体" w:hAnsi="黑体" w:eastAsia="黑体" w:cs="黑体"/>
          <w:b/>
          <w:bCs/>
          <w:sz w:val="22"/>
          <w:szCs w:val="22"/>
          <w:lang w:val="en-US" w:eastAsia="zh-CN"/>
        </w:rPr>
      </w:pPr>
    </w:p>
    <w:p>
      <w:pPr>
        <w:rPr>
          <w:rFonts w:hint="eastAsia" w:ascii="黑体" w:hAnsi="黑体" w:eastAsia="黑体" w:cs="黑体"/>
          <w:b/>
          <w:bCs/>
          <w:sz w:val="22"/>
          <w:szCs w:val="22"/>
          <w:lang w:val="en-US" w:eastAsia="zh-CN"/>
        </w:rPr>
      </w:pPr>
    </w:p>
    <w:p>
      <w:pPr>
        <w:rPr>
          <w:rFonts w:hint="eastAsia" w:ascii="黑体" w:hAnsi="黑体" w:eastAsia="黑体" w:cs="黑体"/>
          <w:b/>
          <w:bCs/>
          <w:sz w:val="22"/>
          <w:szCs w:val="22"/>
          <w:lang w:val="en-US" w:eastAsia="zh-CN"/>
        </w:rPr>
      </w:pPr>
    </w:p>
    <w:p>
      <w:pPr>
        <w:rPr>
          <w:rFonts w:hint="eastAsia" w:ascii="黑体" w:hAnsi="黑体" w:eastAsia="黑体" w:cs="黑体"/>
          <w:b/>
          <w:bCs/>
          <w:sz w:val="22"/>
          <w:szCs w:val="22"/>
          <w:lang w:val="en-US" w:eastAsia="zh-CN"/>
        </w:rPr>
      </w:pPr>
    </w:p>
    <w:p>
      <w:pPr>
        <w:rPr>
          <w:rFonts w:hint="eastAsia" w:ascii="黑体" w:hAnsi="黑体" w:eastAsia="黑体" w:cs="黑体"/>
          <w:b/>
          <w:bCs/>
          <w:sz w:val="22"/>
          <w:szCs w:val="22"/>
          <w:lang w:val="en-US" w:eastAsia="zh-CN"/>
        </w:rPr>
      </w:pPr>
    </w:p>
    <w:p>
      <w:pPr>
        <w:rPr>
          <w:rFonts w:hint="eastAsia" w:ascii="黑体" w:hAnsi="黑体" w:eastAsia="黑体" w:cs="黑体"/>
          <w:b/>
          <w:bCs/>
          <w:sz w:val="22"/>
          <w:szCs w:val="22"/>
          <w:lang w:val="en-US" w:eastAsia="zh-CN"/>
        </w:rPr>
      </w:pPr>
    </w:p>
    <w:p>
      <w:pPr>
        <w:rPr>
          <w:rFonts w:hint="eastAsia" w:ascii="黑体" w:hAnsi="黑体" w:eastAsia="黑体" w:cs="黑体"/>
          <w:b/>
          <w:bCs/>
          <w:sz w:val="22"/>
          <w:szCs w:val="22"/>
          <w:lang w:val="en-US" w:eastAsia="zh-CN"/>
        </w:rPr>
      </w:pPr>
    </w:p>
    <w:p>
      <w:pPr>
        <w:rPr>
          <w:rFonts w:hint="eastAsia" w:ascii="黑体" w:hAnsi="黑体" w:eastAsia="黑体" w:cs="黑体"/>
          <w:b/>
          <w:bCs/>
          <w:sz w:val="22"/>
          <w:szCs w:val="22"/>
          <w:lang w:val="en-US" w:eastAsia="zh-CN"/>
        </w:rPr>
      </w:pPr>
    </w:p>
    <w:p>
      <w:pPr>
        <w:rPr>
          <w:rFonts w:hint="eastAsia" w:ascii="黑体" w:hAnsi="黑体" w:eastAsia="黑体" w:cs="黑体"/>
          <w:b/>
          <w:bCs/>
          <w:sz w:val="22"/>
          <w:szCs w:val="22"/>
          <w:lang w:val="en-US" w:eastAsia="zh-CN"/>
        </w:rPr>
      </w:pPr>
    </w:p>
    <w:p>
      <w:pPr>
        <w:rPr>
          <w:rFonts w:hint="eastAsia" w:ascii="宋体" w:hAnsi="宋体" w:eastAsia="宋体" w:cs="宋体"/>
          <w:b/>
          <w:bCs/>
          <w:sz w:val="28"/>
          <w:szCs w:val="28"/>
          <w:lang w:eastAsia="zh-CN"/>
        </w:rPr>
      </w:pPr>
      <w:r>
        <w:rPr>
          <w:rFonts w:hint="eastAsia" w:ascii="宋体" w:hAnsi="宋体" w:eastAsia="宋体" w:cs="宋体"/>
          <w:b/>
          <w:bCs/>
          <w:sz w:val="28"/>
          <w:szCs w:val="28"/>
        </w:rPr>
        <mc:AlternateContent>
          <mc:Choice Requires="wps">
            <w:drawing>
              <wp:anchor distT="0" distB="0" distL="114300" distR="114300" simplePos="0" relativeHeight="251668480" behindDoc="0" locked="0" layoutInCell="1" allowOverlap="1">
                <wp:simplePos x="0" y="0"/>
                <wp:positionH relativeFrom="column">
                  <wp:posOffset>7703820</wp:posOffset>
                </wp:positionH>
                <wp:positionV relativeFrom="paragraph">
                  <wp:posOffset>-1211580</wp:posOffset>
                </wp:positionV>
                <wp:extent cx="8229600" cy="4525645"/>
                <wp:effectExtent l="0" t="0" r="0" b="0"/>
                <wp:wrapNone/>
                <wp:docPr id="78" name="矩形 78"/>
                <wp:cNvGraphicFramePr/>
                <a:graphic xmlns:a="http://schemas.openxmlformats.org/drawingml/2006/main">
                  <a:graphicData uri="http://schemas.microsoft.com/office/word/2010/wordprocessingShape">
                    <wps:wsp>
                      <wps:cNvSpPr/>
                      <wps:spPr>
                        <a:xfrm>
                          <a:off x="0" y="0"/>
                          <a:ext cx="8229600" cy="4525645"/>
                        </a:xfrm>
                        <a:prstGeom prst="rect">
                          <a:avLst/>
                        </a:prstGeom>
                        <a:noFill/>
                        <a:ln w="9525">
                          <a:noFill/>
                        </a:ln>
                      </wps:spPr>
                      <wps:txbx>
                        <w:txbxContent>
                          <w:p>
                            <w:pPr>
                              <w:autoSpaceDE w:val="0"/>
                              <w:autoSpaceDN w:val="0"/>
                              <w:adjustRightInd w:val="0"/>
                              <w:rPr>
                                <w:rFonts w:hint="eastAsia" w:ascii="Arial" w:hAnsi="Arial" w:cs="宋体"/>
                                <w:color w:val="FFFFFF"/>
                                <w:sz w:val="64"/>
                                <w:szCs w:val="64"/>
                                <w:lang w:val="zh-CN"/>
                                <w14:shadow w14:blurRad="50800" w14:dist="38100" w14:dir="2700000" w14:sx="100000" w14:sy="100000" w14:kx="0" w14:ky="0" w14:algn="tl">
                                  <w14:srgbClr w14:val="000000">
                                    <w14:alpha w14:val="60000"/>
                                  </w14:srgbClr>
                                </w14:shadow>
                              </w:rPr>
                            </w:pPr>
                          </w:p>
                        </w:txbxContent>
                      </wps:txbx>
                      <wps:bodyPr upright="1"/>
                    </wps:wsp>
                  </a:graphicData>
                </a:graphic>
              </wp:anchor>
            </w:drawing>
          </mc:Choice>
          <mc:Fallback>
            <w:pict>
              <v:rect id="_x0000_s1026" o:spid="_x0000_s1026" o:spt="1" style="position:absolute;left:0pt;margin-left:606.6pt;margin-top:-95.4pt;height:356.35pt;width:648pt;z-index:251668480;mso-width-relative:page;mso-height-relative:page;" filled="f" stroked="f" coordsize="21600,21600" o:gfxdata="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jIMPd0AAAAOAQAADwAAAAAAAAABACAAAAAiAAAAZHJz&#10;L2Rvd25yZXYueG1sUEsBAhQAFAAAAAgAh07iQKX1OxaNAQAA/wIAAA4AAAAAAAAAAQAgAAAALAEA&#10;AGRycy9lMm9Eb2MueG1sUEsFBgAAAAAGAAYAWQEAACsFAAAAAA==&#10;">
                <v:fill on="f" focussize="0,0"/>
                <v:stroke on="f"/>
                <v:imagedata o:title=""/>
                <o:lock v:ext="edit" aspectratio="f"/>
                <v:textbox>
                  <w:txbxContent>
                    <w:p>
                      <w:pPr>
                        <w:autoSpaceDE w:val="0"/>
                        <w:autoSpaceDN w:val="0"/>
                        <w:adjustRightInd w:val="0"/>
                        <w:rPr>
                          <w:rFonts w:hint="eastAsia" w:ascii="Arial" w:hAnsi="Arial" w:cs="宋体"/>
                          <w:color w:val="FFFFFF"/>
                          <w:sz w:val="64"/>
                          <w:szCs w:val="64"/>
                          <w:lang w:val="zh-CN"/>
                          <w14:shadow w14:blurRad="50800" w14:dist="38100" w14:dir="2700000" w14:sx="100000" w14:sy="100000" w14:kx="0" w14:ky="0" w14:algn="tl">
                            <w14:srgbClr w14:val="000000">
                              <w14:alpha w14:val="60000"/>
                            </w14:srgbClr>
                          </w14:shadow>
                        </w:rPr>
                      </w:pPr>
                    </w:p>
                  </w:txbxContent>
                </v:textbox>
              </v:rect>
            </w:pict>
          </mc:Fallback>
        </mc:AlternateContent>
      </w:r>
      <w:r>
        <w:rPr>
          <w:rFonts w:hint="eastAsia" w:ascii="宋体" w:hAnsi="宋体" w:eastAsia="宋体" w:cs="宋体"/>
          <w:b/>
          <w:bCs/>
          <w:sz w:val="28"/>
          <w:szCs w:val="28"/>
          <w:lang w:val="en-US" w:eastAsia="zh-CN"/>
        </w:rPr>
        <w:t>10、</w:t>
      </w:r>
      <w:r>
        <w:rPr>
          <w:rFonts w:hint="eastAsia" w:ascii="宋体" w:hAnsi="宋体" w:eastAsia="宋体" w:cs="宋体"/>
          <w:b/>
          <w:bCs/>
          <w:sz w:val="28"/>
          <w:szCs w:val="28"/>
          <w:lang w:eastAsia="zh-CN"/>
        </w:rPr>
        <w:t>耳鼻咽喉科专业基地简介</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耳鼻咽喉科拥有专业医护人员18人，其中主任医师1人，副主任医师</w:t>
      </w:r>
      <w:r>
        <w:rPr>
          <w:rFonts w:hint="eastAsia" w:ascii="宋体" w:hAnsi="宋体" w:eastAsia="宋体" w:cs="宋体"/>
          <w:sz w:val="28"/>
          <w:szCs w:val="28"/>
          <w:lang w:val="en-US" w:eastAsia="zh-CN"/>
        </w:rPr>
        <w:t>3</w:t>
      </w:r>
      <w:r>
        <w:rPr>
          <w:rFonts w:hint="eastAsia" w:ascii="宋体" w:hAnsi="宋体" w:eastAsia="宋体" w:cs="宋体"/>
          <w:sz w:val="28"/>
          <w:szCs w:val="28"/>
        </w:rPr>
        <w:t>人，主治医师</w:t>
      </w:r>
      <w:r>
        <w:rPr>
          <w:rFonts w:hint="eastAsia" w:ascii="宋体" w:hAnsi="宋体" w:eastAsia="宋体" w:cs="宋体"/>
          <w:sz w:val="28"/>
          <w:szCs w:val="28"/>
          <w:lang w:val="en-US" w:eastAsia="zh-CN"/>
        </w:rPr>
        <w:t>3</w:t>
      </w:r>
      <w:r>
        <w:rPr>
          <w:rFonts w:hint="eastAsia" w:ascii="宋体" w:hAnsi="宋体" w:eastAsia="宋体" w:cs="宋体"/>
          <w:sz w:val="28"/>
          <w:szCs w:val="28"/>
        </w:rPr>
        <w:t>人，硕士</w:t>
      </w:r>
      <w:r>
        <w:rPr>
          <w:rFonts w:hint="eastAsia" w:ascii="宋体" w:hAnsi="宋体" w:eastAsia="宋体" w:cs="宋体"/>
          <w:sz w:val="28"/>
          <w:szCs w:val="28"/>
          <w:lang w:eastAsia="zh-CN"/>
        </w:rPr>
        <w:t>研究</w:t>
      </w:r>
      <w:r>
        <w:rPr>
          <w:rFonts w:hint="eastAsia" w:ascii="宋体" w:hAnsi="宋体" w:eastAsia="宋体" w:cs="宋体"/>
          <w:sz w:val="28"/>
          <w:szCs w:val="28"/>
        </w:rPr>
        <w:t>生1人，在职研究生3人。设有普通门诊、专家门诊、专科病房、听力学检查室、内镜中心</w:t>
      </w:r>
      <w:r>
        <w:rPr>
          <w:rFonts w:hint="eastAsia" w:ascii="宋体" w:hAnsi="宋体" w:eastAsia="宋体" w:cs="宋体"/>
          <w:sz w:val="28"/>
          <w:szCs w:val="28"/>
          <w:lang w:eastAsia="zh-CN"/>
        </w:rPr>
        <w:t>，备有耳显微镜、耳内镜、支撑喉镜、电子喉镜、多导睡眠监测仪、听力学检查等专科诊疗设备，常规开展专科内镜各种手术及三、四类手术，具备很强的专科常见病及疑难杂症、危急重症的诊治能力，拥有科技核心期刊《中国中西医结合耳鼻咽喉科杂志》，耳鼻咽喉科专业基地负责人徐源主任现为安庆市中西医结合耳鼻咽喉科学会主任委员。</w:t>
      </w:r>
    </w:p>
    <w:p>
      <w:pPr>
        <w:spacing w:line="220" w:lineRule="atLeast"/>
        <w:rPr>
          <w:rFonts w:hint="eastAsia" w:ascii="宋体" w:hAnsi="宋体" w:eastAsia="宋体" w:cs="宋体"/>
          <w:sz w:val="22"/>
          <w:szCs w:val="22"/>
        </w:rPr>
      </w:pPr>
      <w:r>
        <w:drawing>
          <wp:inline distT="0" distB="0" distL="114300" distR="114300">
            <wp:extent cx="5133340" cy="2966085"/>
            <wp:effectExtent l="0" t="0" r="10160" b="5715"/>
            <wp:docPr id="6" name="图片 251915" descr="14耳鼻喉科主任医师徐源正在为患者作鼻部治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1915" descr="14耳鼻喉科主任医师徐源正在为患者作鼻部治疗"/>
                    <pic:cNvPicPr>
                      <a:picLocks noChangeAspect="1"/>
                    </pic:cNvPicPr>
                  </pic:nvPicPr>
                  <pic:blipFill>
                    <a:blip r:embed="rId14"/>
                    <a:stretch>
                      <a:fillRect/>
                    </a:stretch>
                  </pic:blipFill>
                  <pic:spPr>
                    <a:xfrm>
                      <a:off x="0" y="0"/>
                      <a:ext cx="5133340" cy="2966085"/>
                    </a:xfrm>
                    <a:prstGeom prst="rect">
                      <a:avLst/>
                    </a:prstGeom>
                    <a:noFill/>
                    <a:ln w="9525">
                      <a:noFill/>
                    </a:ln>
                  </pic:spPr>
                </pic:pic>
              </a:graphicData>
            </a:graphic>
          </wp:inline>
        </w:drawing>
      </w:r>
    </w:p>
    <w:p>
      <w:pPr>
        <w:spacing w:line="220" w:lineRule="atLeast"/>
        <w:ind w:firstLine="1120" w:firstLineChars="400"/>
        <w:rPr>
          <w:rFonts w:hint="eastAsia" w:ascii="宋体" w:hAnsi="宋体" w:eastAsia="宋体" w:cs="宋体"/>
          <w:sz w:val="28"/>
          <w:szCs w:val="28"/>
          <w:lang w:eastAsia="zh-CN"/>
        </w:rPr>
      </w:pPr>
      <w:r>
        <w:rPr>
          <w:rFonts w:hint="eastAsia" w:ascii="宋体" w:hAnsi="宋体" w:eastAsia="宋体" w:cs="宋体"/>
          <w:sz w:val="28"/>
          <w:szCs w:val="28"/>
          <w:lang w:eastAsia="zh-CN"/>
        </w:rPr>
        <w:t>耳鼻咽喉科专业基地负责人徐源主任正在检查病人</w:t>
      </w: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黑体" w:hAnsi="黑体" w:eastAsia="黑体" w:cs="黑体"/>
          <w:b/>
          <w:bCs/>
          <w:sz w:val="22"/>
          <w:szCs w:val="22"/>
          <w:lang w:val="en-US" w:eastAsia="zh-CN"/>
        </w:rPr>
      </w:pPr>
    </w:p>
    <w:p>
      <w:pPr>
        <w:spacing w:line="220" w:lineRule="atLeast"/>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11、</w:t>
      </w:r>
      <w:r>
        <w:rPr>
          <w:rFonts w:hint="eastAsia" w:ascii="宋体" w:hAnsi="宋体" w:eastAsia="宋体" w:cs="宋体"/>
          <w:b/>
          <w:bCs/>
          <w:sz w:val="28"/>
          <w:szCs w:val="28"/>
          <w:lang w:eastAsia="zh-CN"/>
        </w:rPr>
        <w:t>超声医学科专业基地简介</w:t>
      </w:r>
    </w:p>
    <w:p>
      <w:pPr>
        <w:spacing w:line="360" w:lineRule="auto"/>
        <w:ind w:firstLine="560" w:firstLineChars="200"/>
        <w:rPr>
          <w:rFonts w:hint="eastAsia" w:ascii="黑体" w:hAnsi="黑体" w:eastAsia="黑体" w:cs="黑体"/>
          <w:b/>
          <w:bCs/>
          <w:sz w:val="22"/>
          <w:szCs w:val="22"/>
          <w:lang w:val="en-US" w:eastAsia="zh-CN"/>
        </w:rPr>
      </w:pPr>
      <w:r>
        <w:rPr>
          <w:rFonts w:hint="eastAsia" w:ascii="宋体" w:hAnsi="宋体" w:eastAsia="宋体" w:cs="宋体"/>
          <w:sz w:val="28"/>
          <w:szCs w:val="28"/>
          <w:lang w:val="en-US" w:eastAsia="zh-CN"/>
        </w:rPr>
        <w:t>超声医学科现为安庆市第四周期医学重点特色专科，有工作人员21人，其中主任医师2人，副主任医师5人，主治医师2人，研究生2名，彩超诊断仪9台，5个亚专业组。超声医学科注重现有专业人员和新生力量的培养，加强与省内外的学术交流，积极开展新技术、新项目，如腔内容积超声在妇科疾病中的应用、剪切波用于早期甲状腺癌、乳腺癌的超声诊断、高级动态血流成像检查、二尖瓣环自动跟踪成像技术评价心功能、胎儿四维筛查和介入超声等，在国内外各级专业杂志发表论文近40篇，其中SCI论文2篇，多次获得省市级科学技术进步成果奖。</w:t>
      </w:r>
    </w:p>
    <w:p>
      <w:pPr>
        <w:spacing w:line="360" w:lineRule="auto"/>
        <w:rPr>
          <w:rFonts w:hint="eastAsia" w:ascii="黑体" w:hAnsi="黑体" w:eastAsia="黑体" w:cs="黑体"/>
          <w:b/>
          <w:bCs/>
          <w:sz w:val="22"/>
          <w:szCs w:val="22"/>
          <w:lang w:val="en-US" w:eastAsia="zh-CN"/>
        </w:rPr>
      </w:pPr>
    </w:p>
    <w:p>
      <w:pPr>
        <w:spacing w:line="360" w:lineRule="auto"/>
        <w:ind w:firstLine="442" w:firstLineChars="200"/>
        <w:rPr>
          <w:rFonts w:hint="eastAsia" w:ascii="宋体" w:hAnsi="宋体" w:eastAsia="宋体" w:cs="宋体"/>
          <w:b w:val="0"/>
          <w:bCs w:val="0"/>
          <w:sz w:val="28"/>
          <w:szCs w:val="28"/>
          <w:lang w:val="en-US" w:eastAsia="zh-CN"/>
        </w:rPr>
      </w:pPr>
      <w:r>
        <w:rPr>
          <w:rFonts w:ascii="黑体" w:hAnsi="黑体" w:eastAsia="黑体" w:cs="黑体"/>
          <w:b/>
          <w:bCs/>
        </w:rPr>
        <w:drawing>
          <wp:inline distT="0" distB="0" distL="114300" distR="114300">
            <wp:extent cx="4210050" cy="3171825"/>
            <wp:effectExtent l="0" t="0" r="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5"/>
                    <a:stretch>
                      <a:fillRect/>
                    </a:stretch>
                  </pic:blipFill>
                  <pic:spPr>
                    <a:xfrm>
                      <a:off x="0" y="0"/>
                      <a:ext cx="4210050" cy="3171825"/>
                    </a:xfrm>
                    <a:prstGeom prst="rect">
                      <a:avLst/>
                    </a:prstGeom>
                    <a:noFill/>
                    <a:ln w="9525">
                      <a:noFill/>
                    </a:ln>
                  </pic:spPr>
                </pic:pic>
              </a:graphicData>
            </a:graphic>
          </wp:inline>
        </w:drawing>
      </w:r>
    </w:p>
    <w:p>
      <w:pPr>
        <w:spacing w:line="360" w:lineRule="auto"/>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超声医学科专业基地负责人胡金花主任正在教学中</w:t>
      </w:r>
    </w:p>
    <w:p>
      <w:pPr>
        <w:spacing w:line="360" w:lineRule="auto"/>
        <w:rPr>
          <w:rFonts w:hint="eastAsia" w:ascii="黑体" w:hAnsi="黑体" w:eastAsia="黑体" w:cs="黑体"/>
          <w:b/>
          <w:bCs/>
          <w:sz w:val="22"/>
          <w:szCs w:val="22"/>
          <w:lang w:val="en-US" w:eastAsia="zh-CN"/>
        </w:rPr>
      </w:pPr>
    </w:p>
    <w:p>
      <w:pPr>
        <w:spacing w:line="360" w:lineRule="auto"/>
        <w:rPr>
          <w:rFonts w:hint="eastAsia" w:ascii="黑体" w:hAnsi="黑体" w:eastAsia="黑体" w:cs="黑体"/>
          <w:b/>
          <w:bCs/>
          <w:sz w:val="22"/>
          <w:szCs w:val="22"/>
          <w:lang w:val="en-US" w:eastAsia="zh-CN"/>
        </w:rPr>
      </w:pPr>
    </w:p>
    <w:p>
      <w:pPr>
        <w:spacing w:line="360" w:lineRule="auto"/>
        <w:rPr>
          <w:rFonts w:hint="eastAsia" w:ascii="宋体" w:hAnsi="宋体" w:eastAsia="宋体" w:cs="宋体"/>
          <w:b/>
          <w:bCs/>
          <w:sz w:val="28"/>
          <w:szCs w:val="28"/>
        </w:rPr>
      </w:pPr>
      <w:r>
        <w:rPr>
          <w:rFonts w:hint="eastAsia" w:ascii="宋体" w:hAnsi="宋体" w:eastAsia="宋体" w:cs="宋体"/>
          <w:b/>
          <w:bCs/>
          <w:sz w:val="28"/>
          <w:szCs w:val="28"/>
          <w:lang w:val="en-US" w:eastAsia="zh-CN"/>
        </w:rPr>
        <w:t>12、</w:t>
      </w:r>
      <w:r>
        <w:rPr>
          <w:rFonts w:hint="eastAsia" w:ascii="宋体" w:hAnsi="宋体" w:eastAsia="宋体" w:cs="宋体"/>
          <w:b/>
          <w:bCs/>
          <w:sz w:val="28"/>
          <w:szCs w:val="28"/>
          <w:lang w:eastAsia="zh-CN"/>
        </w:rPr>
        <w:t>口腔全科专业基地简介</w:t>
      </w:r>
    </w:p>
    <w:p>
      <w:pPr>
        <w:spacing w:line="360" w:lineRule="auto"/>
        <w:ind w:firstLine="840" w:firstLineChars="300"/>
        <w:rPr>
          <w:rFonts w:hint="eastAsia" w:ascii="宋体" w:hAnsi="宋体" w:eastAsia="宋体" w:cs="宋体"/>
          <w:sz w:val="28"/>
          <w:szCs w:val="28"/>
        </w:rPr>
      </w:pPr>
      <w:r>
        <w:rPr>
          <w:rFonts w:hint="eastAsia" w:ascii="宋体" w:hAnsi="宋体" w:eastAsia="宋体" w:cs="宋体"/>
          <w:sz w:val="28"/>
          <w:szCs w:val="28"/>
          <w:lang w:val="en-US" w:eastAsia="zh-CN"/>
        </w:rPr>
        <w:t>口腔科现为安庆市第四周期医学培育专科，</w:t>
      </w:r>
      <w:r>
        <w:rPr>
          <w:rFonts w:hint="eastAsia" w:ascii="宋体" w:hAnsi="宋体" w:eastAsia="宋体" w:cs="宋体"/>
          <w:sz w:val="28"/>
          <w:szCs w:val="28"/>
        </w:rPr>
        <w:t>有专业技术人员25人，</w:t>
      </w:r>
      <w:r>
        <w:rPr>
          <w:rFonts w:hint="eastAsia" w:ascii="宋体" w:hAnsi="宋体" w:eastAsia="宋体" w:cs="宋体"/>
          <w:sz w:val="28"/>
          <w:szCs w:val="28"/>
          <w:lang w:eastAsia="zh-CN"/>
        </w:rPr>
        <w:t>其中</w:t>
      </w:r>
      <w:r>
        <w:rPr>
          <w:rFonts w:hint="eastAsia" w:ascii="宋体" w:hAnsi="宋体" w:eastAsia="宋体" w:cs="宋体"/>
          <w:sz w:val="28"/>
          <w:szCs w:val="28"/>
        </w:rPr>
        <w:t>主任医师1人，副主任医师4人，主治医师7人，硕士研究生学历2名</w:t>
      </w:r>
      <w:r>
        <w:rPr>
          <w:rFonts w:hint="eastAsia" w:ascii="宋体" w:hAnsi="宋体" w:eastAsia="宋体" w:cs="宋体"/>
          <w:sz w:val="28"/>
          <w:szCs w:val="28"/>
          <w:lang w:eastAsia="zh-CN"/>
        </w:rPr>
        <w:t>，</w:t>
      </w:r>
      <w:r>
        <w:rPr>
          <w:rFonts w:hint="eastAsia" w:ascii="宋体" w:hAnsi="宋体" w:eastAsia="宋体" w:cs="宋体"/>
          <w:sz w:val="28"/>
          <w:szCs w:val="28"/>
        </w:rPr>
        <w:t>开放床位30张，业务用房面积540㎡,门诊综合治疗椅15台</w:t>
      </w:r>
      <w:r>
        <w:rPr>
          <w:rFonts w:hint="eastAsia" w:ascii="宋体" w:hAnsi="宋体" w:eastAsia="宋体" w:cs="宋体"/>
          <w:sz w:val="28"/>
          <w:szCs w:val="28"/>
          <w:lang w:eastAsia="zh-CN"/>
        </w:rPr>
        <w:t>，</w:t>
      </w:r>
      <w:r>
        <w:rPr>
          <w:rFonts w:hint="eastAsia" w:ascii="宋体" w:hAnsi="宋体" w:eastAsia="宋体" w:cs="宋体"/>
          <w:sz w:val="28"/>
          <w:szCs w:val="28"/>
        </w:rPr>
        <w:t>6个亚专业学科，另设单独口腔种植手术室</w:t>
      </w:r>
      <w:r>
        <w:rPr>
          <w:rFonts w:hint="eastAsia" w:ascii="宋体" w:hAnsi="宋体" w:eastAsia="宋体" w:cs="宋体"/>
          <w:sz w:val="28"/>
          <w:szCs w:val="28"/>
          <w:lang w:eastAsia="zh-CN"/>
        </w:rPr>
        <w:t>，</w:t>
      </w:r>
      <w:r>
        <w:rPr>
          <w:rFonts w:hint="eastAsia" w:ascii="宋体" w:hAnsi="宋体" w:eastAsia="宋体" w:cs="宋体"/>
          <w:sz w:val="28"/>
          <w:szCs w:val="28"/>
        </w:rPr>
        <w:t>并配置器械消毒保养室。</w:t>
      </w:r>
    </w:p>
    <w:p>
      <w:pPr>
        <w:spacing w:line="360" w:lineRule="auto"/>
        <w:ind w:firstLine="440"/>
        <w:rPr>
          <w:rFonts w:hint="eastAsia" w:ascii="宋体" w:hAnsi="宋体" w:eastAsia="宋体" w:cs="宋体"/>
          <w:sz w:val="22"/>
          <w:szCs w:val="22"/>
          <w:lang w:eastAsia="zh-CN"/>
        </w:rPr>
      </w:pPr>
      <w:r>
        <w:rPr>
          <w:rFonts w:hint="eastAsia" w:ascii="宋体" w:hAnsi="宋体" w:eastAsia="宋体" w:cs="宋体"/>
          <w:sz w:val="22"/>
          <w:szCs w:val="22"/>
          <w:lang w:eastAsia="zh-CN"/>
        </w:rPr>
        <w:drawing>
          <wp:inline distT="0" distB="0" distL="114300" distR="114300">
            <wp:extent cx="5017770" cy="2806700"/>
            <wp:effectExtent l="0" t="0" r="11430" b="12700"/>
            <wp:docPr id="5" name="图片 5" descr="DSCF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F3714"/>
                    <pic:cNvPicPr>
                      <a:picLocks noChangeAspect="1"/>
                    </pic:cNvPicPr>
                  </pic:nvPicPr>
                  <pic:blipFill>
                    <a:blip r:embed="rId16"/>
                    <a:stretch>
                      <a:fillRect/>
                    </a:stretch>
                  </pic:blipFill>
                  <pic:spPr>
                    <a:xfrm>
                      <a:off x="0" y="0"/>
                      <a:ext cx="5017770" cy="2806700"/>
                    </a:xfrm>
                    <a:prstGeom prst="rect">
                      <a:avLst/>
                    </a:prstGeom>
                  </pic:spPr>
                </pic:pic>
              </a:graphicData>
            </a:graphic>
          </wp:inline>
        </w:drawing>
      </w:r>
    </w:p>
    <w:p>
      <w:pPr>
        <w:spacing w:line="360" w:lineRule="auto"/>
        <w:ind w:firstLine="1400" w:firstLineChars="500"/>
        <w:rPr>
          <w:rFonts w:hint="eastAsia" w:ascii="宋体" w:hAnsi="宋体" w:eastAsia="宋体" w:cs="宋体"/>
          <w:sz w:val="28"/>
          <w:szCs w:val="28"/>
          <w:lang w:eastAsia="zh-CN"/>
        </w:rPr>
      </w:pPr>
      <w:r>
        <w:rPr>
          <w:rFonts w:hint="eastAsia" w:ascii="宋体" w:hAnsi="宋体" w:eastAsia="宋体" w:cs="宋体"/>
          <w:sz w:val="28"/>
          <w:szCs w:val="28"/>
          <w:lang w:eastAsia="zh-CN"/>
        </w:rPr>
        <w:t>口腔科专业基地负责人邱荣华主任在进行口腔治疗</w:t>
      </w:r>
    </w:p>
    <w:p>
      <w:pPr>
        <w:numPr>
          <w:ilvl w:val="0"/>
          <w:numId w:val="0"/>
        </w:numPr>
        <w:spacing w:line="220" w:lineRule="atLeast"/>
        <w:ind w:leftChars="0"/>
        <w:rPr>
          <w:rFonts w:hint="eastAsia" w:ascii="黑体" w:hAnsi="黑体" w:eastAsia="黑体" w:cs="黑体"/>
          <w:b/>
          <w:bCs/>
          <w:sz w:val="22"/>
          <w:szCs w:val="22"/>
          <w:lang w:eastAsia="zh-CN"/>
        </w:rPr>
      </w:pPr>
    </w:p>
    <w:p>
      <w:pPr>
        <w:numPr>
          <w:ilvl w:val="0"/>
          <w:numId w:val="0"/>
        </w:numPr>
        <w:spacing w:line="220" w:lineRule="atLeast"/>
        <w:ind w:leftChars="0"/>
        <w:rPr>
          <w:rFonts w:hint="eastAsia" w:ascii="黑体" w:hAnsi="黑体" w:eastAsia="黑体" w:cs="黑体"/>
          <w:b/>
          <w:bCs/>
          <w:sz w:val="22"/>
          <w:szCs w:val="22"/>
          <w:lang w:eastAsia="zh-CN"/>
        </w:rPr>
      </w:pPr>
    </w:p>
    <w:p>
      <w:pPr>
        <w:numPr>
          <w:ilvl w:val="0"/>
          <w:numId w:val="0"/>
        </w:numPr>
        <w:spacing w:line="220" w:lineRule="atLeast"/>
        <w:ind w:leftChars="0"/>
        <w:rPr>
          <w:rFonts w:hint="eastAsia" w:ascii="黑体" w:hAnsi="黑体" w:eastAsia="黑体" w:cs="黑体"/>
          <w:b/>
          <w:bCs/>
          <w:sz w:val="22"/>
          <w:szCs w:val="22"/>
          <w:lang w:eastAsia="zh-CN"/>
        </w:rPr>
      </w:pPr>
    </w:p>
    <w:p>
      <w:pPr>
        <w:numPr>
          <w:ilvl w:val="0"/>
          <w:numId w:val="0"/>
        </w:numPr>
        <w:spacing w:line="220" w:lineRule="atLeast"/>
        <w:ind w:leftChars="0"/>
        <w:rPr>
          <w:rFonts w:hint="eastAsia" w:ascii="黑体" w:hAnsi="黑体" w:eastAsia="黑体" w:cs="黑体"/>
          <w:b/>
          <w:bCs/>
          <w:sz w:val="22"/>
          <w:szCs w:val="22"/>
          <w:lang w:eastAsia="zh-CN"/>
        </w:rPr>
      </w:pPr>
    </w:p>
    <w:p>
      <w:pPr>
        <w:numPr>
          <w:ilvl w:val="0"/>
          <w:numId w:val="0"/>
        </w:numPr>
        <w:spacing w:line="220" w:lineRule="atLeast"/>
        <w:ind w:leftChars="0"/>
        <w:rPr>
          <w:rFonts w:hint="eastAsia" w:ascii="黑体" w:hAnsi="黑体" w:eastAsia="黑体" w:cs="黑体"/>
          <w:b/>
          <w:bCs/>
          <w:sz w:val="22"/>
          <w:szCs w:val="22"/>
          <w:lang w:eastAsia="zh-CN"/>
        </w:rPr>
      </w:pPr>
    </w:p>
    <w:p>
      <w:pPr>
        <w:numPr>
          <w:ilvl w:val="0"/>
          <w:numId w:val="0"/>
        </w:numPr>
        <w:spacing w:line="220" w:lineRule="atLeast"/>
        <w:ind w:leftChars="0"/>
        <w:rPr>
          <w:rFonts w:hint="eastAsia" w:ascii="黑体" w:hAnsi="黑体" w:eastAsia="黑体" w:cs="黑体"/>
          <w:b/>
          <w:bCs/>
          <w:sz w:val="22"/>
          <w:szCs w:val="22"/>
          <w:lang w:eastAsia="zh-CN"/>
        </w:rPr>
      </w:pPr>
    </w:p>
    <w:p>
      <w:pPr>
        <w:numPr>
          <w:ilvl w:val="0"/>
          <w:numId w:val="0"/>
        </w:numPr>
        <w:spacing w:line="220" w:lineRule="atLeast"/>
        <w:ind w:leftChars="0"/>
        <w:rPr>
          <w:rFonts w:hint="eastAsia" w:ascii="黑体" w:hAnsi="黑体" w:eastAsia="黑体" w:cs="黑体"/>
          <w:b/>
          <w:bCs/>
          <w:sz w:val="22"/>
          <w:szCs w:val="22"/>
          <w:lang w:eastAsia="zh-CN"/>
        </w:rPr>
      </w:pPr>
    </w:p>
    <w:p>
      <w:pPr>
        <w:numPr>
          <w:ilvl w:val="0"/>
          <w:numId w:val="0"/>
        </w:numPr>
        <w:spacing w:line="220" w:lineRule="atLeast"/>
        <w:ind w:leftChars="0"/>
        <w:rPr>
          <w:rFonts w:hint="eastAsia" w:ascii="黑体" w:hAnsi="黑体" w:eastAsia="黑体" w:cs="黑体"/>
          <w:b/>
          <w:bCs/>
          <w:sz w:val="22"/>
          <w:szCs w:val="22"/>
          <w:lang w:eastAsia="zh-CN"/>
        </w:rPr>
      </w:pPr>
    </w:p>
    <w:p>
      <w:pPr>
        <w:numPr>
          <w:ilvl w:val="0"/>
          <w:numId w:val="0"/>
        </w:numPr>
        <w:spacing w:line="220" w:lineRule="atLeast"/>
        <w:ind w:leftChars="0"/>
        <w:rPr>
          <w:rFonts w:hint="eastAsia" w:ascii="黑体" w:hAnsi="黑体" w:eastAsia="黑体" w:cs="黑体"/>
          <w:b/>
          <w:bCs/>
          <w:sz w:val="22"/>
          <w:szCs w:val="22"/>
          <w:lang w:eastAsia="zh-CN"/>
        </w:rPr>
      </w:pPr>
    </w:p>
    <w:p>
      <w:pPr>
        <w:numPr>
          <w:ilvl w:val="0"/>
          <w:numId w:val="0"/>
        </w:numPr>
        <w:spacing w:line="220" w:lineRule="atLeast"/>
        <w:ind w:leftChars="0"/>
        <w:rPr>
          <w:rFonts w:hint="eastAsia" w:ascii="黑体" w:hAnsi="黑体" w:eastAsia="黑体" w:cs="黑体"/>
          <w:b/>
          <w:bCs/>
          <w:sz w:val="22"/>
          <w:szCs w:val="22"/>
          <w:lang w:eastAsia="zh-CN"/>
        </w:rPr>
      </w:pPr>
    </w:p>
    <w:p>
      <w:pPr>
        <w:numPr>
          <w:ilvl w:val="0"/>
          <w:numId w:val="0"/>
        </w:numPr>
        <w:spacing w:line="220" w:lineRule="atLeast"/>
        <w:ind w:leftChars="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三、临床技能中心介绍：</w:t>
      </w:r>
    </w:p>
    <w:p>
      <w:pPr>
        <w:numPr>
          <w:ilvl w:val="0"/>
          <w:numId w:val="0"/>
        </w:numPr>
        <w:spacing w:line="360" w:lineRule="auto"/>
        <w:ind w:leftChars="0" w:firstLine="44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安庆市第一人民医院临床技能实践中心现有面积600余平方米，设置了心肺复苏室、基本穿刺术室、无菌术室、急诊急救室等不同的训练模块，有专职管理人员1名，现有全功能诊疗穿刺术模拟病人、成人胸腔穿刺模型、成人腰椎穿刺模型、骨髓穿刺模型、脊髓损伤搬运模型、阴道后穹窿穿刺训练模型、小儿骨穿模型、心肺复苏模拟人等各类教学模具100余件。目前，根据住培工作开展需要，即将建设投入使用的龙山院区临床技能实践中心面积1600余平方米，教室6间，多功能会议室2间，满足临床技能教学需要。</w:t>
      </w:r>
    </w:p>
    <w:p>
      <w:pPr>
        <w:numPr>
          <w:ilvl w:val="0"/>
          <w:numId w:val="0"/>
        </w:numPr>
        <w:spacing w:line="360" w:lineRule="auto"/>
        <w:ind w:leftChars="0" w:firstLine="44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drawing>
          <wp:inline distT="0" distB="0" distL="114300" distR="114300">
            <wp:extent cx="5227320" cy="3510915"/>
            <wp:effectExtent l="0" t="0" r="11430" b="13335"/>
            <wp:docPr id="1" name="图片 1" descr="技能实践中心标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技能实践中心标牌"/>
                    <pic:cNvPicPr>
                      <a:picLocks noChangeAspect="1"/>
                    </pic:cNvPicPr>
                  </pic:nvPicPr>
                  <pic:blipFill>
                    <a:blip r:embed="rId17"/>
                    <a:stretch>
                      <a:fillRect/>
                    </a:stretch>
                  </pic:blipFill>
                  <pic:spPr>
                    <a:xfrm>
                      <a:off x="0" y="0"/>
                      <a:ext cx="5227320" cy="3510915"/>
                    </a:xfrm>
                    <a:prstGeom prst="rect">
                      <a:avLst/>
                    </a:prstGeom>
                  </pic:spPr>
                </pic:pic>
              </a:graphicData>
            </a:graphic>
          </wp:inline>
        </w:drawing>
      </w:r>
    </w:p>
    <w:p>
      <w:pPr>
        <w:numPr>
          <w:ilvl w:val="0"/>
          <w:numId w:val="0"/>
        </w:numPr>
        <w:spacing w:line="220" w:lineRule="atLeast"/>
        <w:rPr>
          <w:rFonts w:hint="eastAsia" w:ascii="黑体" w:hAnsi="黑体" w:eastAsia="黑体" w:cs="黑体"/>
          <w:b/>
          <w:bCs/>
          <w:sz w:val="22"/>
          <w:szCs w:val="22"/>
          <w:lang w:eastAsia="zh-CN"/>
        </w:rPr>
      </w:pPr>
    </w:p>
    <w:p>
      <w:pPr>
        <w:numPr>
          <w:ilvl w:val="0"/>
          <w:numId w:val="0"/>
        </w:numPr>
        <w:spacing w:line="220" w:lineRule="atLeast"/>
        <w:rPr>
          <w:rFonts w:hint="eastAsia" w:ascii="黑体" w:hAnsi="黑体" w:eastAsia="黑体" w:cs="黑体"/>
          <w:b/>
          <w:bCs/>
          <w:sz w:val="22"/>
          <w:szCs w:val="22"/>
          <w:lang w:eastAsia="zh-CN"/>
        </w:rPr>
      </w:pPr>
    </w:p>
    <w:p>
      <w:pPr>
        <w:numPr>
          <w:ilvl w:val="0"/>
          <w:numId w:val="0"/>
        </w:numPr>
        <w:spacing w:line="220" w:lineRule="atLeast"/>
        <w:rPr>
          <w:rFonts w:hint="eastAsia" w:ascii="黑体" w:hAnsi="黑体" w:eastAsia="黑体" w:cs="黑体"/>
          <w:b/>
          <w:bCs/>
          <w:sz w:val="22"/>
          <w:szCs w:val="22"/>
          <w:lang w:eastAsia="zh-CN"/>
        </w:rPr>
      </w:pPr>
    </w:p>
    <w:p>
      <w:pPr>
        <w:numPr>
          <w:ilvl w:val="0"/>
          <w:numId w:val="0"/>
        </w:numPr>
        <w:spacing w:line="220" w:lineRule="atLeast"/>
        <w:rPr>
          <w:rFonts w:hint="eastAsia" w:ascii="黑体" w:hAnsi="黑体" w:eastAsia="黑体" w:cs="黑体"/>
          <w:b/>
          <w:bCs/>
          <w:sz w:val="22"/>
          <w:szCs w:val="22"/>
          <w:lang w:eastAsia="zh-CN"/>
        </w:rPr>
      </w:pPr>
    </w:p>
    <w:p>
      <w:pPr>
        <w:numPr>
          <w:ilvl w:val="0"/>
          <w:numId w:val="0"/>
        </w:numPr>
        <w:spacing w:line="220" w:lineRule="atLeast"/>
        <w:rPr>
          <w:rFonts w:hint="eastAsia" w:ascii="黑体" w:hAnsi="黑体" w:eastAsia="黑体" w:cs="黑体"/>
          <w:b/>
          <w:bCs/>
          <w:sz w:val="22"/>
          <w:szCs w:val="22"/>
          <w:lang w:eastAsia="zh-CN"/>
        </w:rPr>
      </w:pPr>
    </w:p>
    <w:p>
      <w:pPr>
        <w:numPr>
          <w:ilvl w:val="0"/>
          <w:numId w:val="0"/>
        </w:numPr>
        <w:spacing w:line="220" w:lineRule="atLeast"/>
        <w:rPr>
          <w:rFonts w:hint="eastAsia" w:ascii="黑体" w:hAnsi="黑体" w:eastAsia="黑体" w:cs="黑体"/>
          <w:b/>
          <w:bCs/>
          <w:sz w:val="22"/>
          <w:szCs w:val="22"/>
          <w:lang w:eastAsia="zh-CN"/>
        </w:rPr>
      </w:pPr>
    </w:p>
    <w:p>
      <w:pPr>
        <w:numPr>
          <w:ilvl w:val="0"/>
          <w:numId w:val="0"/>
        </w:numPr>
        <w:spacing w:line="220" w:lineRule="atLeas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四、学员住宿安排：</w:t>
      </w:r>
    </w:p>
    <w:p>
      <w:pPr>
        <w:numPr>
          <w:ilvl w:val="0"/>
          <w:numId w:val="0"/>
        </w:numPr>
        <w:adjustRightInd w:val="0"/>
        <w:snapToGrid w:val="0"/>
        <w:spacing w:after="20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eastAsia="zh-CN"/>
        </w:rPr>
        <w:t>为便于学员统一管理，学员住宿楼安排在医院附近，</w:t>
      </w:r>
      <w:r>
        <w:rPr>
          <w:rFonts w:hint="eastAsia" w:ascii="宋体" w:hAnsi="宋体" w:eastAsia="宋体" w:cs="宋体"/>
          <w:sz w:val="28"/>
          <w:szCs w:val="28"/>
          <w:lang w:val="en-US" w:eastAsia="zh-CN"/>
        </w:rPr>
        <w:t>4人一间，有空调及淋浴设施。</w:t>
      </w:r>
    </w:p>
    <w:p>
      <w:pPr>
        <w:numPr>
          <w:ilvl w:val="0"/>
          <w:numId w:val="0"/>
        </w:numPr>
        <w:adjustRightInd w:val="0"/>
        <w:snapToGrid w:val="0"/>
        <w:spacing w:after="200" w:line="220" w:lineRule="atLeast"/>
        <w:ind w:leftChars="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五、学员待遇保障：</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480" w:lineRule="exact"/>
        <w:ind w:lef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对照国家文件规定要求，参照本院住院医师待遇标准</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每月不低于</w:t>
      </w:r>
      <w:r>
        <w:rPr>
          <w:rFonts w:hint="eastAsia" w:ascii="宋体" w:hAnsi="宋体" w:eastAsia="宋体" w:cs="宋体"/>
          <w:sz w:val="28"/>
          <w:szCs w:val="28"/>
          <w:lang w:val="en-US" w:eastAsia="zh-CN"/>
        </w:rPr>
        <w:t>4000元标准</w:t>
      </w:r>
      <w:r>
        <w:rPr>
          <w:rFonts w:hint="eastAsia" w:ascii="宋体" w:hAnsi="宋体" w:eastAsia="宋体" w:cs="宋体"/>
          <w:sz w:val="28"/>
          <w:szCs w:val="28"/>
          <w:lang w:eastAsia="zh-CN"/>
        </w:rPr>
        <w:t>落实住培生待遇。</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480" w:lineRule="exact"/>
        <w:ind w:leftChars="0" w:firstLine="560" w:firstLineChars="200"/>
        <w:textAlignment w:val="auto"/>
        <w:outlineLvl w:val="9"/>
        <w:rPr>
          <w:rFonts w:hint="eastAsia" w:ascii="宋体" w:hAnsi="宋体" w:eastAsia="宋体" w:cs="宋体"/>
          <w:sz w:val="28"/>
          <w:szCs w:val="28"/>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80" w:lineRule="exact"/>
        <w:ind w:leftChars="0" w:firstLine="560" w:firstLineChars="200"/>
        <w:textAlignment w:val="auto"/>
        <w:outlineLvl w:val="9"/>
        <w:rPr>
          <w:rFonts w:hint="eastAsia" w:ascii="宋体" w:hAnsi="宋体" w:eastAsia="宋体" w:cs="宋体"/>
          <w:sz w:val="28"/>
          <w:szCs w:val="28"/>
          <w:lang w:eastAsia="zh-CN"/>
        </w:rPr>
      </w:pPr>
    </w:p>
    <w:p>
      <w:pPr>
        <w:numPr>
          <w:ilvl w:val="0"/>
          <w:numId w:val="0"/>
        </w:numPr>
        <w:adjustRightInd w:val="0"/>
        <w:snapToGrid w:val="0"/>
        <w:spacing w:after="200" w:line="220" w:lineRule="atLeast"/>
        <w:ind w:leftChars="0"/>
        <w:rPr>
          <w:rFonts w:hint="eastAsia" w:ascii="宋体" w:hAnsi="宋体" w:eastAsia="宋体" w:cs="宋体"/>
          <w:sz w:val="22"/>
          <w:szCs w:val="22"/>
          <w:lang w:eastAsia="zh-CN"/>
        </w:rPr>
      </w:pPr>
      <w:r>
        <w:rPr>
          <w:rFonts w:ascii="宋体" w:hAnsi="宋体" w:eastAsia="宋体" w:cs="宋体"/>
          <w:b/>
          <w:bCs/>
          <w:color w:val="000000"/>
        </w:rPr>
        <w:drawing>
          <wp:inline distT="0" distB="0" distL="114300" distR="114300">
            <wp:extent cx="5238750" cy="3686175"/>
            <wp:effectExtent l="0" t="0" r="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5238750" cy="3686175"/>
                    </a:xfrm>
                    <a:prstGeom prst="rect">
                      <a:avLst/>
                    </a:prstGeom>
                    <a:noFill/>
                    <a:ln w="9525">
                      <a:noFill/>
                    </a:ln>
                  </pic:spPr>
                </pic:pic>
              </a:graphicData>
            </a:graphic>
          </wp:inline>
        </w:drawing>
      </w:r>
    </w:p>
    <w:p>
      <w:pPr>
        <w:numPr>
          <w:ilvl w:val="0"/>
          <w:numId w:val="0"/>
        </w:numPr>
        <w:spacing w:line="220" w:lineRule="atLeast"/>
        <w:ind w:leftChars="0"/>
        <w:rPr>
          <w:rFonts w:hint="eastAsia" w:ascii="宋体" w:hAnsi="宋体" w:eastAsia="宋体" w:cs="宋体"/>
          <w:sz w:val="22"/>
          <w:szCs w:val="22"/>
          <w:lang w:eastAsia="zh-CN"/>
        </w:rPr>
      </w:pPr>
      <w:r>
        <w:drawing>
          <wp:inline distT="0" distB="0" distL="114300" distR="114300">
            <wp:extent cx="5250815" cy="3907790"/>
            <wp:effectExtent l="0" t="0" r="6985" b="16510"/>
            <wp:docPr id="9" name="图片 268294" descr="DSC_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8294" descr="DSC_6287"/>
                    <pic:cNvPicPr>
                      <a:picLocks noChangeAspect="1"/>
                    </pic:cNvPicPr>
                  </pic:nvPicPr>
                  <pic:blipFill>
                    <a:blip r:embed="rId19"/>
                    <a:stretch>
                      <a:fillRect/>
                    </a:stretch>
                  </pic:blipFill>
                  <pic:spPr>
                    <a:xfrm>
                      <a:off x="0" y="0"/>
                      <a:ext cx="5250815" cy="3907790"/>
                    </a:xfrm>
                    <a:prstGeom prst="rect">
                      <a:avLst/>
                    </a:prstGeom>
                    <a:noFill/>
                    <a:ln w="9525">
                      <a:noFill/>
                    </a:ln>
                  </pic:spPr>
                </pic:pic>
              </a:graphicData>
            </a:graphic>
          </wp:inline>
        </w:drawing>
      </w:r>
    </w:p>
    <w:p>
      <w:pPr>
        <w:spacing w:line="360" w:lineRule="auto"/>
        <w:jc w:val="left"/>
        <w:rPr>
          <w:rFonts w:hint="eastAsia" w:ascii="宋体" w:hAnsi="宋体" w:eastAsia="宋体" w:cs="宋体"/>
          <w:b/>
          <w:bCs/>
          <w:color w:val="000000"/>
          <w:sz w:val="22"/>
          <w:szCs w:val="22"/>
        </w:rPr>
      </w:pPr>
    </w:p>
    <w:p>
      <w:pPr>
        <w:spacing w:line="360" w:lineRule="auto"/>
        <w:ind w:left="720"/>
        <w:jc w:val="left"/>
        <w:rPr>
          <w:rFonts w:hint="eastAsia" w:ascii="宋体" w:hAnsi="宋体" w:eastAsia="宋体" w:cs="宋体"/>
          <w:b/>
          <w:bCs/>
          <w:color w:val="000000"/>
          <w:sz w:val="22"/>
          <w:szCs w:val="22"/>
        </w:rPr>
      </w:pPr>
    </w:p>
    <w:p>
      <w:pPr>
        <w:rPr>
          <w:rFonts w:hint="eastAsia" w:ascii="宋体" w:hAnsi="宋体" w:eastAsia="宋体" w:cs="宋体"/>
          <w:sz w:val="22"/>
          <w:szCs w:val="22"/>
        </w:rPr>
      </w:pPr>
    </w:p>
    <w:p>
      <w:pPr>
        <w:spacing w:line="220" w:lineRule="atLeast"/>
        <w:rPr>
          <w:rFonts w:hint="eastAsia" w:ascii="宋体" w:hAnsi="宋体" w:eastAsia="宋体" w:cs="宋体"/>
          <w:sz w:val="22"/>
          <w:szCs w:val="22"/>
          <w:lang w:val="en-US" w:eastAsia="zh-CN"/>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Tahoma">
    <w:panose1 w:val="020B0604030504040204"/>
    <w:charset w:val="00"/>
    <w:family w:val="swiss"/>
    <w:pitch w:val="default"/>
    <w:sig w:usb0="61007A87" w:usb1="80000000" w:usb2="00000008" w:usb3="00000000" w:csb0="200101FF" w:csb1="20280000"/>
  </w:font>
  <w:font w:name="微软雅黑">
    <w:altName w:val="黑体"/>
    <w:panose1 w:val="020B0503020204020204"/>
    <w:charset w:val="86"/>
    <w:family w:val="swiss"/>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140B6"/>
    <w:rsid w:val="00317559"/>
    <w:rsid w:val="00323B43"/>
    <w:rsid w:val="003D37D8"/>
    <w:rsid w:val="00426133"/>
    <w:rsid w:val="004358AB"/>
    <w:rsid w:val="00740528"/>
    <w:rsid w:val="008B7726"/>
    <w:rsid w:val="00AC019E"/>
    <w:rsid w:val="00D31D50"/>
    <w:rsid w:val="024E34C9"/>
    <w:rsid w:val="0264284D"/>
    <w:rsid w:val="034222D4"/>
    <w:rsid w:val="036B7F3D"/>
    <w:rsid w:val="041529C0"/>
    <w:rsid w:val="045E3592"/>
    <w:rsid w:val="05B72F7A"/>
    <w:rsid w:val="07977596"/>
    <w:rsid w:val="083A5742"/>
    <w:rsid w:val="09BB1DCE"/>
    <w:rsid w:val="0ADB75AA"/>
    <w:rsid w:val="0C28482B"/>
    <w:rsid w:val="0C3444A2"/>
    <w:rsid w:val="0D5F381C"/>
    <w:rsid w:val="0E2B4648"/>
    <w:rsid w:val="0F8174BC"/>
    <w:rsid w:val="0FB623A0"/>
    <w:rsid w:val="0FC778B0"/>
    <w:rsid w:val="105B5D12"/>
    <w:rsid w:val="11B7177C"/>
    <w:rsid w:val="11FA6E5A"/>
    <w:rsid w:val="134941FB"/>
    <w:rsid w:val="13CC0355"/>
    <w:rsid w:val="15C83BC6"/>
    <w:rsid w:val="17C60E50"/>
    <w:rsid w:val="18DD1B27"/>
    <w:rsid w:val="1A3776F2"/>
    <w:rsid w:val="1CCA210D"/>
    <w:rsid w:val="1CE90A25"/>
    <w:rsid w:val="1E3F69DF"/>
    <w:rsid w:val="1ECD6AA0"/>
    <w:rsid w:val="1F8F2391"/>
    <w:rsid w:val="1FA009B7"/>
    <w:rsid w:val="201C4AE5"/>
    <w:rsid w:val="20401E37"/>
    <w:rsid w:val="22217658"/>
    <w:rsid w:val="228E4D63"/>
    <w:rsid w:val="236D118C"/>
    <w:rsid w:val="237F2EBE"/>
    <w:rsid w:val="239204A4"/>
    <w:rsid w:val="24EF1E85"/>
    <w:rsid w:val="27375AF4"/>
    <w:rsid w:val="29584E31"/>
    <w:rsid w:val="2C7A672E"/>
    <w:rsid w:val="2D662079"/>
    <w:rsid w:val="2E7D5A1A"/>
    <w:rsid w:val="2F936787"/>
    <w:rsid w:val="30650F97"/>
    <w:rsid w:val="308C0BE6"/>
    <w:rsid w:val="314A6593"/>
    <w:rsid w:val="314F2994"/>
    <w:rsid w:val="325A3F29"/>
    <w:rsid w:val="327E1F63"/>
    <w:rsid w:val="33076886"/>
    <w:rsid w:val="33166FBF"/>
    <w:rsid w:val="33C27465"/>
    <w:rsid w:val="34CC7E97"/>
    <w:rsid w:val="370957C8"/>
    <w:rsid w:val="3AAF2DAE"/>
    <w:rsid w:val="3ADC33D3"/>
    <w:rsid w:val="3B9333D2"/>
    <w:rsid w:val="3CAD6AB1"/>
    <w:rsid w:val="3D105884"/>
    <w:rsid w:val="3D4C6FA2"/>
    <w:rsid w:val="413659A5"/>
    <w:rsid w:val="42FF0BA4"/>
    <w:rsid w:val="4382748C"/>
    <w:rsid w:val="43BC4DD5"/>
    <w:rsid w:val="44107CC4"/>
    <w:rsid w:val="44AE253D"/>
    <w:rsid w:val="44C37798"/>
    <w:rsid w:val="45C72346"/>
    <w:rsid w:val="48F51105"/>
    <w:rsid w:val="4A8770B4"/>
    <w:rsid w:val="4BC430D8"/>
    <w:rsid w:val="4BC57771"/>
    <w:rsid w:val="4D0E75EA"/>
    <w:rsid w:val="4F651A34"/>
    <w:rsid w:val="503872F3"/>
    <w:rsid w:val="50F428E3"/>
    <w:rsid w:val="51AB40A5"/>
    <w:rsid w:val="56EB42C7"/>
    <w:rsid w:val="57D04414"/>
    <w:rsid w:val="58BE6053"/>
    <w:rsid w:val="5A8B5B23"/>
    <w:rsid w:val="5A9D72A1"/>
    <w:rsid w:val="5B220A96"/>
    <w:rsid w:val="5E064536"/>
    <w:rsid w:val="5EE6424A"/>
    <w:rsid w:val="64FE247B"/>
    <w:rsid w:val="65AD4925"/>
    <w:rsid w:val="66810F6B"/>
    <w:rsid w:val="66E33495"/>
    <w:rsid w:val="6725669B"/>
    <w:rsid w:val="69307115"/>
    <w:rsid w:val="6B325222"/>
    <w:rsid w:val="6B54679F"/>
    <w:rsid w:val="6B851B2C"/>
    <w:rsid w:val="6BF94E29"/>
    <w:rsid w:val="6C595C21"/>
    <w:rsid w:val="6ED450DB"/>
    <w:rsid w:val="6EDE34D8"/>
    <w:rsid w:val="71434ABE"/>
    <w:rsid w:val="73E85BD1"/>
    <w:rsid w:val="74D479C0"/>
    <w:rsid w:val="767923DB"/>
    <w:rsid w:val="78B354FF"/>
    <w:rsid w:val="792B32CD"/>
    <w:rsid w:val="79703530"/>
    <w:rsid w:val="79945538"/>
    <w:rsid w:val="79F652CA"/>
    <w:rsid w:val="7A793D84"/>
    <w:rsid w:val="7B600CA4"/>
    <w:rsid w:val="7CA36200"/>
    <w:rsid w:val="7DCB039E"/>
    <w:rsid w:val="7DCB6121"/>
    <w:rsid w:val="7DDA30AD"/>
    <w:rsid w:val="7EE226D4"/>
    <w:rsid w:val="7F477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lang w:bidi="mr-IN"/>
    </w:rPr>
  </w:style>
  <w:style w:type="character" w:default="1" w:styleId="3">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
    <w:name w:val="列出段落"/>
    <w:basedOn w:val="1"/>
    <w:qFormat/>
    <w:uiPriority w:val="0"/>
    <w:pPr>
      <w:ind w:firstLine="420" w:firstLineChars="200"/>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34</Words>
  <Characters>194</Characters>
  <Lines>1</Lines>
  <Paragraphs>1</Paragraphs>
  <TotalTime>25</TotalTime>
  <ScaleCrop>false</ScaleCrop>
  <LinksUpToDate>false</LinksUpToDate>
  <CharactersWithSpaces>227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cp:lastPrinted>2018-06-19T08:38:00Z</cp:lastPrinted>
  <dcterms:modified xsi:type="dcterms:W3CDTF">2018-06-20T07:02:36Z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ies>
</file>